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7" w:rsidRDefault="00296AC7">
      <w:pPr>
        <w:pStyle w:val="Sisllysluettelonotsikko"/>
      </w:pPr>
      <w:bookmarkStart w:id="0" w:name="_GoBack"/>
      <w:bookmarkEnd w:id="0"/>
      <w:r>
        <w:t>Sisältö</w:t>
      </w:r>
    </w:p>
    <w:p w:rsidR="00296AC7" w:rsidRDefault="00296AC7">
      <w:pPr>
        <w:pStyle w:val="Sisluet1"/>
        <w:tabs>
          <w:tab w:val="right" w:leader="dot" w:pos="9628"/>
        </w:tabs>
        <w:rPr>
          <w:rFonts w:eastAsia="Times New Roman"/>
          <w:noProof/>
          <w:lang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1925645" w:history="1">
        <w:r w:rsidRPr="00DA4A6A">
          <w:rPr>
            <w:rStyle w:val="Hyperlinkki"/>
            <w:noProof/>
          </w:rPr>
          <w:t>SISÄISEN VALVONNAN JA RISKIENHALLINNAN OHJE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3"/>
        <w:tabs>
          <w:tab w:val="left" w:pos="88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46" w:history="1">
        <w:r w:rsidRPr="00DA4A6A">
          <w:rPr>
            <w:rStyle w:val="Hyperlinkki"/>
            <w:i/>
            <w:iCs/>
            <w:noProof/>
          </w:rPr>
          <w:t>1.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i/>
            <w:iCs/>
            <w:noProof/>
          </w:rPr>
          <w:t>SISÄISEN VALVONNAN OHJEEN TARKOITUS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3"/>
        <w:tabs>
          <w:tab w:val="left" w:pos="88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47" w:history="1">
        <w:r w:rsidRPr="00DA4A6A">
          <w:rPr>
            <w:rStyle w:val="Hyperlinkki"/>
            <w:i/>
            <w:iCs/>
            <w:noProof/>
          </w:rPr>
          <w:t>2.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i/>
            <w:iCs/>
            <w:noProof/>
          </w:rPr>
          <w:t>SISÄISEN VALVONNAN VASTUUT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3"/>
        <w:tabs>
          <w:tab w:val="left" w:pos="88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48" w:history="1">
        <w:r w:rsidRPr="00DA4A6A">
          <w:rPr>
            <w:rStyle w:val="Hyperlinkki"/>
            <w:i/>
            <w:iCs/>
            <w:noProof/>
          </w:rPr>
          <w:t>3.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i/>
            <w:iCs/>
            <w:noProof/>
          </w:rPr>
          <w:t>VALVONTAYMPÄRISTÖ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3"/>
        <w:tabs>
          <w:tab w:val="left" w:pos="88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49" w:history="1">
        <w:r w:rsidRPr="00DA4A6A">
          <w:rPr>
            <w:rStyle w:val="Hyperlinkki"/>
            <w:i/>
            <w:iCs/>
            <w:noProof/>
          </w:rPr>
          <w:t>4.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i/>
            <w:iCs/>
            <w:noProof/>
          </w:rPr>
          <w:t>RISKIENHALLINTA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3"/>
        <w:tabs>
          <w:tab w:val="left" w:pos="88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50" w:history="1">
        <w:r w:rsidRPr="00DA4A6A">
          <w:rPr>
            <w:rStyle w:val="Hyperlinkki"/>
            <w:i/>
            <w:iCs/>
            <w:noProof/>
          </w:rPr>
          <w:t>5.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i/>
            <w:iCs/>
            <w:noProof/>
          </w:rPr>
          <w:t>VALVONTAMENETELMÄT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3"/>
        <w:tabs>
          <w:tab w:val="left" w:pos="88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51" w:history="1">
        <w:r w:rsidRPr="00DA4A6A">
          <w:rPr>
            <w:rStyle w:val="Hyperlinkki"/>
            <w:i/>
            <w:iCs/>
            <w:noProof/>
          </w:rPr>
          <w:t>6.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i/>
            <w:iCs/>
            <w:noProof/>
          </w:rPr>
          <w:t>SISÄISEN VALVONNAN KOHTEET JA MENETTELYTAVAT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2"/>
        <w:tabs>
          <w:tab w:val="left" w:pos="66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52" w:history="1">
        <w:r w:rsidRPr="00DA4A6A">
          <w:rPr>
            <w:rStyle w:val="Hyperlinkki"/>
            <w:noProof/>
          </w:rPr>
          <w:t>7.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noProof/>
          </w:rPr>
          <w:t>SISÄISEN VALVONNAN SEURANTA JA RAPORTOINTI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2"/>
        <w:tabs>
          <w:tab w:val="left" w:pos="66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53" w:history="1">
        <w:r w:rsidRPr="00DA4A6A">
          <w:rPr>
            <w:rStyle w:val="Hyperlinkki"/>
            <w:noProof/>
          </w:rPr>
          <w:t>8.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noProof/>
          </w:rPr>
          <w:t>ILMOITUSVELVOLLISUUS EPÄASIANMUKAISISTA MENETTELYTAVOISTA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6AC7" w:rsidRDefault="00296AC7">
      <w:pPr>
        <w:pStyle w:val="Sisluet2"/>
        <w:tabs>
          <w:tab w:val="left" w:pos="660"/>
          <w:tab w:val="right" w:leader="dot" w:pos="9628"/>
        </w:tabs>
        <w:rPr>
          <w:rFonts w:eastAsia="Times New Roman"/>
          <w:noProof/>
          <w:lang w:eastAsia="fi-FI"/>
        </w:rPr>
      </w:pPr>
      <w:hyperlink w:anchor="_Toc481925654" w:history="1">
        <w:r w:rsidRPr="00DA4A6A">
          <w:rPr>
            <w:rStyle w:val="Hyperlinkki"/>
            <w:noProof/>
          </w:rPr>
          <w:t>9.</w:t>
        </w:r>
        <w:r>
          <w:rPr>
            <w:rFonts w:eastAsia="Times New Roman"/>
            <w:noProof/>
            <w:lang w:eastAsia="fi-FI"/>
          </w:rPr>
          <w:tab/>
        </w:r>
        <w:r w:rsidRPr="00DA4A6A">
          <w:rPr>
            <w:rStyle w:val="Hyperlinkki"/>
            <w:noProof/>
          </w:rPr>
          <w:t>OHJEEN VOIMASSAOLO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_Toc481925654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7F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6AC7" w:rsidRDefault="00296AC7">
      <w:r>
        <w:fldChar w:fldCharType="end"/>
      </w:r>
    </w:p>
    <w:p w:rsidR="00673E71" w:rsidRPr="0030024B" w:rsidRDefault="00296AC7" w:rsidP="00BD1ACF">
      <w:pPr>
        <w:pStyle w:val="Otsikko1"/>
        <w:spacing w:before="0"/>
        <w:rPr>
          <w:color w:val="5B9BD5"/>
        </w:rPr>
      </w:pPr>
      <w:r>
        <w:rPr>
          <w:color w:val="5B9BD5"/>
        </w:rPr>
        <w:br w:type="page"/>
      </w:r>
      <w:bookmarkStart w:id="1" w:name="_Toc481925645"/>
      <w:r w:rsidR="0046302A" w:rsidRPr="0030024B">
        <w:rPr>
          <w:color w:val="5B9BD5"/>
        </w:rPr>
        <w:lastRenderedPageBreak/>
        <w:t>S</w:t>
      </w:r>
      <w:r w:rsidR="00BD1ACF" w:rsidRPr="0030024B">
        <w:rPr>
          <w:color w:val="5B9BD5"/>
        </w:rPr>
        <w:t>ISÄISEN VALVONNAN JA RISKIENHALLINNAN OHJE</w:t>
      </w:r>
      <w:bookmarkEnd w:id="1"/>
      <w:r w:rsidR="0046302A" w:rsidRPr="0030024B">
        <w:rPr>
          <w:color w:val="5B9BD5"/>
        </w:rPr>
        <w:t xml:space="preserve"> </w:t>
      </w:r>
    </w:p>
    <w:p w:rsidR="00BD1ACF" w:rsidRPr="00296AC7" w:rsidRDefault="0046302A" w:rsidP="00296AC7">
      <w:pPr>
        <w:rPr>
          <w:b/>
          <w:color w:val="4F81BD"/>
          <w:sz w:val="28"/>
          <w:szCs w:val="28"/>
        </w:rPr>
      </w:pPr>
      <w:r w:rsidRPr="00296AC7">
        <w:rPr>
          <w:b/>
          <w:color w:val="4F81BD"/>
          <w:sz w:val="28"/>
          <w:szCs w:val="28"/>
        </w:rPr>
        <w:t>Vimpelin kunta</w:t>
      </w:r>
    </w:p>
    <w:p w:rsidR="0046302A" w:rsidRPr="0030024B" w:rsidRDefault="0046302A" w:rsidP="00137B37">
      <w:pPr>
        <w:pStyle w:val="Otsikko3"/>
        <w:numPr>
          <w:ilvl w:val="0"/>
          <w:numId w:val="21"/>
        </w:numPr>
        <w:rPr>
          <w:rStyle w:val="Hienovarainenkorostus"/>
          <w:color w:val="5B9BD5"/>
        </w:rPr>
      </w:pPr>
      <w:bookmarkStart w:id="2" w:name="_Toc481925646"/>
      <w:r w:rsidRPr="0030024B">
        <w:rPr>
          <w:rStyle w:val="Hienovarainenkorostus"/>
          <w:color w:val="5B9BD5"/>
        </w:rPr>
        <w:t>SISÄISEN VALVONNAN OHJEEN TARKOITUS</w:t>
      </w:r>
      <w:bookmarkEnd w:id="2"/>
    </w:p>
    <w:p w:rsidR="0046302A" w:rsidRDefault="0046302A">
      <w:r>
        <w:t xml:space="preserve">Sisäisen valvonnan ohjeen tarkoituksena on varmistaa ja edistää sisäisen valvonnan käytännön toteutusta Vimpelin kuntakonsernissa sekä tiedottaa sisäisen valvonnan merkityksestä, velvoitteista ja vastuista koko henkilöstölle. </w:t>
      </w:r>
    </w:p>
    <w:p w:rsidR="000A4AA0" w:rsidRDefault="0046302A">
      <w:r>
        <w:t>Vimpelin</w:t>
      </w:r>
      <w:r w:rsidR="000A4AA0">
        <w:t xml:space="preserve"> kunnan </w:t>
      </w:r>
      <w:r>
        <w:t>konserniohjeen mukaisesti sisäisen valvonnan ja riskienhallinnan ohjeita tulee noudattaa myös konserniyhtiöissä. Ohjeessa määritetään sisäisen valvonnan vastuita sekä tehtäviä toimenpiteitä ja toimintaan liittyviä</w:t>
      </w:r>
      <w:r w:rsidR="003E6EF6">
        <w:t xml:space="preserve"> raportointivelvoitteita. K</w:t>
      </w:r>
      <w:r>
        <w:t>untalaki (410/2015) pitää sisällään säännökset kunnan ja ku</w:t>
      </w:r>
      <w:r>
        <w:t>n</w:t>
      </w:r>
      <w:r>
        <w:t>takonsernin sis</w:t>
      </w:r>
      <w:r w:rsidR="003E6EF6">
        <w:t>äisestä valvonnasta ja riskienha</w:t>
      </w:r>
      <w:r>
        <w:t xml:space="preserve">llinnasta. </w:t>
      </w:r>
    </w:p>
    <w:p w:rsidR="000A4AA0" w:rsidRDefault="0046302A" w:rsidP="000A4AA0">
      <w:pPr>
        <w:pStyle w:val="Luettelokappale"/>
        <w:numPr>
          <w:ilvl w:val="0"/>
          <w:numId w:val="8"/>
        </w:numPr>
      </w:pPr>
      <w:r>
        <w:t>14.7 §: Valtuuston tulee päättää kunnan ja kuntakonsernin sisäisen valvonnan ja riskienhalli</w:t>
      </w:r>
      <w:r>
        <w:t>n</w:t>
      </w:r>
      <w:r>
        <w:t>nan peru</w:t>
      </w:r>
      <w:r w:rsidR="000A4AA0">
        <w:t xml:space="preserve">steista. </w:t>
      </w:r>
    </w:p>
    <w:p w:rsidR="000A4AA0" w:rsidRDefault="0046302A" w:rsidP="000A4AA0">
      <w:pPr>
        <w:pStyle w:val="Luettelokappale"/>
        <w:numPr>
          <w:ilvl w:val="0"/>
          <w:numId w:val="8"/>
        </w:numPr>
      </w:pPr>
      <w:r>
        <w:t>90 §: Hallintosäännössä annetaan tarpeelliset määräykset hallinnon ja talouden tarkastukse</w:t>
      </w:r>
      <w:r>
        <w:t>s</w:t>
      </w:r>
      <w:r>
        <w:t>ta sekä sisäisestä valvo</w:t>
      </w:r>
      <w:r w:rsidR="007E77DC">
        <w:t xml:space="preserve">nnasta ja riskienhallinnasta. </w:t>
      </w:r>
    </w:p>
    <w:p w:rsidR="00A46E17" w:rsidRDefault="0046302A" w:rsidP="000A4AA0">
      <w:pPr>
        <w:pStyle w:val="Luettelokappale"/>
        <w:numPr>
          <w:ilvl w:val="0"/>
          <w:numId w:val="8"/>
        </w:numPr>
      </w:pPr>
      <w:r>
        <w:t xml:space="preserve">115 §: Toimintakertomuksessa on esitettävä selvitys valtuuston asettamien toiminnallisten ja taloudellisten tavoitteiden toteutumisesta kunnassa ja kuntakonsernissa. </w:t>
      </w:r>
    </w:p>
    <w:p w:rsidR="000A4AA0" w:rsidRDefault="0046302A" w:rsidP="000A4AA0">
      <w:pPr>
        <w:pStyle w:val="Luettelokappale"/>
        <w:numPr>
          <w:ilvl w:val="0"/>
          <w:numId w:val="8"/>
        </w:numPr>
      </w:pPr>
      <w:r>
        <w:t>Toimintakertomuksessa on myös annettava tietoja sellaisista kunnan ja kuntakonsernintalo</w:t>
      </w:r>
      <w:r>
        <w:t>u</w:t>
      </w:r>
      <w:r>
        <w:t>teen liittyvistä olennaisista asioista, joista ei ole tehtävä selkoa kunnan tai kuntakonsernin t</w:t>
      </w:r>
      <w:r>
        <w:t>a</w:t>
      </w:r>
      <w:r>
        <w:t>seessa, tuloslaskelmassa tai rahoituslaskelmassa. Tällaisia asioita ovat ainakin arvio todenn</w:t>
      </w:r>
      <w:r>
        <w:t>ä</w:t>
      </w:r>
      <w:r>
        <w:t>köisestä tulevasta kehityksestä sekä tiedot sisäisen valvonnan ja riskienhallinnan järjestämise</w:t>
      </w:r>
      <w:r>
        <w:t>s</w:t>
      </w:r>
      <w:r>
        <w:t>tä ja</w:t>
      </w:r>
      <w:r w:rsidR="000A4AA0">
        <w:t xml:space="preserve"> keskeisistä jo</w:t>
      </w:r>
      <w:r w:rsidR="000A4AA0">
        <w:t>h</w:t>
      </w:r>
      <w:r w:rsidR="000A4AA0">
        <w:t xml:space="preserve">topäätöksistä. </w:t>
      </w:r>
    </w:p>
    <w:p w:rsidR="000A4AA0" w:rsidRDefault="0046302A" w:rsidP="000A4AA0">
      <w:pPr>
        <w:pStyle w:val="Luettelokappale"/>
        <w:numPr>
          <w:ilvl w:val="0"/>
          <w:numId w:val="8"/>
        </w:numPr>
      </w:pPr>
      <w:r>
        <w:t>123 §: Tilintarkastajien on viimeistään toukokuun loppuun mennessä tarkastettava hyvän tili</w:t>
      </w:r>
      <w:r>
        <w:t>n</w:t>
      </w:r>
      <w:r>
        <w:t>tarkastustavan mukaisesti kunkin tilikauden hallinto, kirjanpito ja tilinpäätös.</w:t>
      </w:r>
    </w:p>
    <w:p w:rsidR="000A4AA0" w:rsidRDefault="0046302A" w:rsidP="000A4AA0">
      <w:pPr>
        <w:pStyle w:val="Luettelokappale"/>
        <w:numPr>
          <w:ilvl w:val="0"/>
          <w:numId w:val="8"/>
        </w:numPr>
      </w:pPr>
      <w:r>
        <w:t xml:space="preserve">Tilintarkastajien on tarkastettava </w:t>
      </w:r>
      <w:r w:rsidR="000A4AA0">
        <w:t>o</w:t>
      </w:r>
      <w:r>
        <w:t>nko kunnan ja kuntakonsernin sisäinen valvonta ja riskie</w:t>
      </w:r>
      <w:r>
        <w:t>n</w:t>
      </w:r>
      <w:r>
        <w:t xml:space="preserve">hallinta sekä konsernivalvontajärjestetty asianmukaisesti. </w:t>
      </w:r>
    </w:p>
    <w:p w:rsidR="000A4AA0" w:rsidRDefault="0046302A">
      <w:r>
        <w:t xml:space="preserve">Kuntalain säännöksien tavoitteena on terävöittää kuntien sisäisen valvonnan ja </w:t>
      </w:r>
      <w:r w:rsidR="000A4AA0">
        <w:t>r</w:t>
      </w:r>
      <w:r>
        <w:t>iskienhallinnanjärjestämi</w:t>
      </w:r>
      <w:r>
        <w:t>s</w:t>
      </w:r>
      <w:r>
        <w:t>tä ja siitä raportointia. Tästä syystä sisäisen valvonnan ja riskienhallinnan tulisi perustua järjestelmälliseen ja dokumentoituun toimintatapaan. Sisäisen valvonnan järjestäminen on johdon velvoite. Se antaa näk</w:t>
      </w:r>
      <w:r>
        <w:t>ö</w:t>
      </w:r>
      <w:r>
        <w:t xml:space="preserve">kulman organisaation toimintaan, johtamiseen ja riskienhallintaan. </w:t>
      </w:r>
    </w:p>
    <w:p w:rsidR="00232E9E" w:rsidRDefault="000A4AA0">
      <w:r>
        <w:t>S</w:t>
      </w:r>
      <w:r w:rsidR="0046302A">
        <w:t>isäinen valvonta on prosessi, joten sisäistä valvontaa ei voida pitää toimi</w:t>
      </w:r>
      <w:r w:rsidR="0046302A">
        <w:t>n</w:t>
      </w:r>
      <w:r w:rsidR="0046302A">
        <w:t>nasta irrallisena osana. Sisäisen valvonnan tavoitteena on tukea johdon päätöksentekoprosessia ja saada riittävä varmuus toiminnan tulo</w:t>
      </w:r>
      <w:r w:rsidR="0046302A">
        <w:t>k</w:t>
      </w:r>
      <w:r w:rsidR="0046302A">
        <w:t>sellisuudesta, toiminnan ja talouden lainmukaisuudesta, talousarvion noudattamisesta, varojen ja oma</w:t>
      </w:r>
      <w:r w:rsidR="0046302A">
        <w:t>i</w:t>
      </w:r>
      <w:r w:rsidR="0046302A">
        <w:t>suuden turvaamisesta ja raportoinnin oikeellisuudesta ja riittävyydestä. Lisäksi sisäisellä valvonnalla varmi</w:t>
      </w:r>
      <w:r w:rsidR="0046302A">
        <w:t>s</w:t>
      </w:r>
      <w:r w:rsidR="0046302A">
        <w:t>tetaan tavoitteiden saavuttaminen ja annetaan perusteet toiminnan jatkuvalle kehittämiselle osana päivi</w:t>
      </w:r>
      <w:r w:rsidR="0046302A">
        <w:t>t</w:t>
      </w:r>
      <w:r w:rsidR="0046302A">
        <w:t xml:space="preserve">täistä toimintaa. </w:t>
      </w:r>
    </w:p>
    <w:p w:rsidR="006A2007" w:rsidRPr="005A708F" w:rsidRDefault="0046302A" w:rsidP="005A708F">
      <w:pPr>
        <w:spacing w:after="0"/>
        <w:rPr>
          <w:rStyle w:val="Hienovarainenkorostus"/>
          <w:i w:val="0"/>
          <w:iCs w:val="0"/>
          <w:color w:val="auto"/>
        </w:rPr>
      </w:pPr>
      <w:r>
        <w:t xml:space="preserve">Sisäisen valvonnan tulee kattaa kaiken </w:t>
      </w:r>
      <w:r w:rsidR="006A2007">
        <w:t>kunta</w:t>
      </w:r>
      <w:r>
        <w:t>konsernin toimi</w:t>
      </w:r>
      <w:r>
        <w:t>n</w:t>
      </w:r>
      <w:r>
        <w:t>nan. Sisäisen valvonnan menettelyt tulee sisällyttää ja valvontanäkökulma tulee huomioida kaikessa johtamisessa sekä organisaatioiden että toim</w:t>
      </w:r>
      <w:r>
        <w:t>i</w:t>
      </w:r>
      <w:r>
        <w:t>alojen suunnitelmissa. Toimialojen sisäisiin määräyksiin sekä ohjeisiin tulee sisällyttää sisäisen valvo</w:t>
      </w:r>
      <w:r>
        <w:t>n</w:t>
      </w:r>
      <w:r>
        <w:t xml:space="preserve">nan </w:t>
      </w:r>
      <w:r>
        <w:lastRenderedPageBreak/>
        <w:t>toteutumisen edellyttämät menettelyt. Toimintasuunnitelmaan tulee sisällyttää suunnittelujaksoa ko</w:t>
      </w:r>
      <w:r>
        <w:t>s</w:t>
      </w:r>
      <w:r>
        <w:t xml:space="preserve">kevat sisäistä valvontaa ja riskienhallintaa koskevat erityiset linjaukset ja odotukset. </w:t>
      </w:r>
    </w:p>
    <w:p w:rsidR="0046302A" w:rsidRPr="0030024B" w:rsidRDefault="0046302A" w:rsidP="00137B37">
      <w:pPr>
        <w:pStyle w:val="Otsikko3"/>
        <w:numPr>
          <w:ilvl w:val="0"/>
          <w:numId w:val="21"/>
        </w:numPr>
        <w:rPr>
          <w:rStyle w:val="Hienovarainenkorostus"/>
          <w:color w:val="5B9BD5"/>
        </w:rPr>
      </w:pPr>
      <w:bookmarkStart w:id="3" w:name="_Toc481925647"/>
      <w:r w:rsidRPr="0030024B">
        <w:rPr>
          <w:rStyle w:val="Hienovarainenkorostus"/>
          <w:color w:val="5B9BD5"/>
        </w:rPr>
        <w:t>SISÄISEN VALVONNAN VASTUUT</w:t>
      </w:r>
      <w:bookmarkEnd w:id="3"/>
    </w:p>
    <w:p w:rsidR="00CE6613" w:rsidRDefault="006A2007">
      <w:r>
        <w:t>Kuntalain 14.7 §:n mukaan valtuuston tulee päättää kunnan ja kuntakonsernin sisäisen valvonnan ja ri</w:t>
      </w:r>
      <w:r>
        <w:t>s</w:t>
      </w:r>
      <w:r>
        <w:t>kienhallinnan perusteista. Sisäisen valvonnan ja riskienhallinnan ohjeen tavoitteena on vahvistaa ja yhde</w:t>
      </w:r>
      <w:r>
        <w:t>n</w:t>
      </w:r>
      <w:r>
        <w:t xml:space="preserve">mukaistaa </w:t>
      </w:r>
      <w:r w:rsidR="00CE6613">
        <w:t xml:space="preserve">Vimpelin kunnan </w:t>
      </w:r>
      <w:r>
        <w:t>hyvää hallintoa ja johtamista. Ohje koskee kaikkia k</w:t>
      </w:r>
      <w:r w:rsidR="00A46E17">
        <w:t>unta</w:t>
      </w:r>
      <w:r>
        <w:t>konsernin toimiel</w:t>
      </w:r>
      <w:r>
        <w:t>i</w:t>
      </w:r>
      <w:r>
        <w:t>miä ja johtoa sekä kaikkea k</w:t>
      </w:r>
      <w:r w:rsidR="00A46E17">
        <w:t>untak</w:t>
      </w:r>
      <w:r>
        <w:t xml:space="preserve">onsernin toimintaa, josta </w:t>
      </w:r>
      <w:r w:rsidR="00CE6613">
        <w:t>Vimpelin kunta</w:t>
      </w:r>
      <w:r>
        <w:t xml:space="preserve"> vastaa omistuksen, ohjaus- ja va</w:t>
      </w:r>
      <w:r>
        <w:t>l</w:t>
      </w:r>
      <w:r>
        <w:t xml:space="preserve">vontavastuun sekä muiden velvoitteiden myötä. </w:t>
      </w:r>
    </w:p>
    <w:p w:rsidR="00A46E17" w:rsidRDefault="006A2007">
      <w:r>
        <w:t>Valtuusto päättää k</w:t>
      </w:r>
      <w:r w:rsidR="00CE6613">
        <w:t>unnan ja kunta</w:t>
      </w:r>
      <w:r>
        <w:t>konsernin sisäisen valvonnan ja riskienhallinnan perusteista ja edelly</w:t>
      </w:r>
      <w:r>
        <w:t>t</w:t>
      </w:r>
      <w:r>
        <w:t>tää, että k</w:t>
      </w:r>
      <w:r w:rsidR="00CE6613">
        <w:t>unta</w:t>
      </w:r>
      <w:r>
        <w:t>konsernin kaikissa toiminnoissa ja kaikilla or</w:t>
      </w:r>
      <w:r w:rsidR="00CE6613">
        <w:t>ganisaation tasoilla on riittä</w:t>
      </w:r>
      <w:r>
        <w:t>vä sisäinen valvo</w:t>
      </w:r>
      <w:r>
        <w:t>n</w:t>
      </w:r>
      <w:r>
        <w:t>ta ja riskienhallinta. Valtuuston tehtävänä on ohjeistaa koko konsernin sisäisen valvonnan käytänteet ja va</w:t>
      </w:r>
      <w:r>
        <w:t>s</w:t>
      </w:r>
      <w:r>
        <w:t xml:space="preserve">tuut hallintosäännössä. </w:t>
      </w:r>
    </w:p>
    <w:p w:rsidR="00A46E17" w:rsidRDefault="00CE6613">
      <w:r>
        <w:t>Kunnan</w:t>
      </w:r>
      <w:r w:rsidR="006A2007">
        <w:t>hallituksella on vastuu sisäisen valvonnan ja riskienhallinnan ohjeistamise</w:t>
      </w:r>
      <w:r w:rsidR="006A2007">
        <w:t>s</w:t>
      </w:r>
      <w:r w:rsidR="006A2007">
        <w:t>ta ja asianmukaisesta järjestämisestä, toimeenpanon valvonnasta ja tuloksellisuudesta. K</w:t>
      </w:r>
      <w:r>
        <w:t>unnan</w:t>
      </w:r>
      <w:r w:rsidR="006A2007">
        <w:t>hallituksen ala</w:t>
      </w:r>
      <w:r w:rsidR="006A2007">
        <w:t>i</w:t>
      </w:r>
      <w:r w:rsidR="006A2007">
        <w:t>set toimielimet vastaav</w:t>
      </w:r>
      <w:r w:rsidR="003E6EF6">
        <w:t>at omien tehtävä</w:t>
      </w:r>
      <w:r w:rsidR="006A2007">
        <w:t>alueidensa sisäisen valvonnan ja riskienhallinnan järjestäm</w:t>
      </w:r>
      <w:r w:rsidR="006A2007">
        <w:t>i</w:t>
      </w:r>
      <w:r w:rsidR="006A2007">
        <w:t>sestä, toimeenpanon valvonnasta, tuloksellisuudesta sekä niistä raportoinnista hyväksyttyjen ohjeiden m</w:t>
      </w:r>
      <w:r w:rsidR="006A2007">
        <w:t>u</w:t>
      </w:r>
      <w:r w:rsidR="006A2007">
        <w:t>kaisesti. Johtavien viranhaltijoiden, erityisesti tilivelvollisten, tehtävänä on toimeenpanna sisäinen valvonta ja ri</w:t>
      </w:r>
      <w:r w:rsidR="006A2007">
        <w:t>s</w:t>
      </w:r>
      <w:r w:rsidR="006A2007">
        <w:t xml:space="preserve">kienhallinta vastuualueellaan ja raportoida niistä hyväksyttyjen ohjeiden mukaisesti. </w:t>
      </w:r>
    </w:p>
    <w:p w:rsidR="006A2007" w:rsidRDefault="006A2007" w:rsidP="003E6EF6">
      <w:pPr>
        <w:spacing w:after="0"/>
      </w:pPr>
      <w:r>
        <w:t>Konserniyhteis</w:t>
      </w:r>
      <w:r>
        <w:t>ö</w:t>
      </w:r>
      <w:r>
        <w:t>jen hallitukset ja toimitusjohtajat vastaavat niiden sisäisen valvonnan ja riskienhallinnan järjestämisestä ja t</w:t>
      </w:r>
      <w:r>
        <w:t>u</w:t>
      </w:r>
      <w:r>
        <w:t>loksellisuudesta. Konserniyhteisöt raportoivat konsernijohdolle sisäisen valvonnan ja riskienhallinnan järje</w:t>
      </w:r>
      <w:r>
        <w:t>s</w:t>
      </w:r>
      <w:r>
        <w:t>tämisestä ja tuloksellisuudesta sekä merkittävien riskien hallinnasta konserniohjeen mukaisesti. Sisäistä valvontaa toteuttavat myös kaikki työntekijät kaikilla organisaatiotasoilla osana toimi</w:t>
      </w:r>
      <w:r>
        <w:t>n</w:t>
      </w:r>
      <w:r>
        <w:t>tarutiineihin sisält</w:t>
      </w:r>
      <w:r>
        <w:t>y</w:t>
      </w:r>
      <w:r>
        <w:t>vää toimintojen ja varojen käytön valvontaa. Kaikkien tulosalueiden ja tulosyksiköiden on toimintaa suunn</w:t>
      </w:r>
      <w:r>
        <w:t>i</w:t>
      </w:r>
      <w:r>
        <w:t>tellessaan otettava huomioon sisäisen valvonnan asettamat vastuut ja velvoitteet sekä varattava niille tarvittavat r</w:t>
      </w:r>
      <w:r>
        <w:t>e</w:t>
      </w:r>
      <w:r>
        <w:t xml:space="preserve">surssit. </w:t>
      </w:r>
    </w:p>
    <w:p w:rsidR="00A46E17" w:rsidRPr="00BD1ACF" w:rsidRDefault="00A46E17"/>
    <w:p w:rsidR="006A2007" w:rsidRPr="0030024B" w:rsidRDefault="006A2007" w:rsidP="00137B37">
      <w:pPr>
        <w:pStyle w:val="Otsikko3"/>
        <w:numPr>
          <w:ilvl w:val="0"/>
          <w:numId w:val="21"/>
        </w:numPr>
        <w:rPr>
          <w:rStyle w:val="Hienovarainenkorostus"/>
          <w:color w:val="5B9BD5"/>
        </w:rPr>
      </w:pPr>
      <w:bookmarkStart w:id="4" w:name="_Toc481925648"/>
      <w:r w:rsidRPr="0030024B">
        <w:rPr>
          <w:rStyle w:val="Hienovarainenkorostus"/>
          <w:color w:val="5B9BD5"/>
        </w:rPr>
        <w:t>VALVONTAYMPÄRISTÖ</w:t>
      </w:r>
      <w:bookmarkEnd w:id="4"/>
      <w:r w:rsidRPr="0030024B">
        <w:rPr>
          <w:rStyle w:val="Hienovarainenkorostus"/>
          <w:color w:val="5B9BD5"/>
        </w:rPr>
        <w:t xml:space="preserve"> </w:t>
      </w:r>
    </w:p>
    <w:p w:rsidR="00CE6613" w:rsidRDefault="006A2007" w:rsidP="003E6EF6">
      <w:pPr>
        <w:spacing w:after="0"/>
      </w:pPr>
      <w:r>
        <w:t>Johtamistapa ja toimintakulttuuri luovat perustan sisäisen valvonnan osatekijöiden toteutumiseen ja sama</w:t>
      </w:r>
      <w:r>
        <w:t>l</w:t>
      </w:r>
      <w:r>
        <w:t>la organisaation kaikkeen muuhun</w:t>
      </w:r>
      <w:r w:rsidR="00EC1C20">
        <w:t>kin toimintaan</w:t>
      </w:r>
      <w:r>
        <w:t>. Hyvin toimiva valvontaympäristö sisältää toimivat organ</w:t>
      </w:r>
      <w:r>
        <w:t>i</w:t>
      </w:r>
      <w:r>
        <w:t>saatiorakenteet, selkeät ja asianmukaiset toimivallan sekä vastuun jaot, henk</w:t>
      </w:r>
      <w:r>
        <w:t>i</w:t>
      </w:r>
      <w:r>
        <w:t>löstön hyvän ammattitaidon ja jatkuvan kehittämisen, korkeat eettiset periaatteet sekä rakentavan joht</w:t>
      </w:r>
      <w:r>
        <w:t>a</w:t>
      </w:r>
      <w:r w:rsidR="003E6EF6">
        <w:t>mistyylin.</w:t>
      </w:r>
    </w:p>
    <w:p w:rsidR="00EC1C20" w:rsidRDefault="00EC1C20"/>
    <w:p w:rsidR="00CE6613" w:rsidRPr="0030024B" w:rsidRDefault="006A2007" w:rsidP="00137B37">
      <w:pPr>
        <w:pStyle w:val="Otsikko3"/>
        <w:numPr>
          <w:ilvl w:val="0"/>
          <w:numId w:val="21"/>
        </w:numPr>
        <w:rPr>
          <w:rStyle w:val="Hienovarainenkorostus"/>
          <w:color w:val="5B9BD5"/>
        </w:rPr>
      </w:pPr>
      <w:bookmarkStart w:id="5" w:name="_Toc481925649"/>
      <w:r w:rsidRPr="0030024B">
        <w:rPr>
          <w:rStyle w:val="Hienovarainenkorostus"/>
          <w:color w:val="5B9BD5"/>
        </w:rPr>
        <w:t>RISKIENHALLINTA</w:t>
      </w:r>
      <w:bookmarkEnd w:id="5"/>
      <w:r w:rsidRPr="0030024B">
        <w:rPr>
          <w:rStyle w:val="Hienovarainenkorostus"/>
          <w:color w:val="5B9BD5"/>
        </w:rPr>
        <w:t xml:space="preserve"> </w:t>
      </w:r>
    </w:p>
    <w:p w:rsidR="006A2007" w:rsidRDefault="006A2007" w:rsidP="00561711">
      <w:pPr>
        <w:spacing w:after="0"/>
      </w:pPr>
      <w:r>
        <w:t>Riski on mahdollinen tapahtuma tai tapahtumaketju, joka voi vaarantaa t</w:t>
      </w:r>
      <w:r>
        <w:t>a</w:t>
      </w:r>
      <w:r>
        <w:t xml:space="preserve">loudellisten tai toiminnallisten tavoitteiden saavuttamisen lyhyellä tai pitkällä aikavälillä tai uhata organisaation mainetta. </w:t>
      </w:r>
      <w:r w:rsidRPr="00232E9E">
        <w:rPr>
          <w:b/>
        </w:rPr>
        <w:t>Riski ei ole a</w:t>
      </w:r>
      <w:r w:rsidRPr="00232E9E">
        <w:rPr>
          <w:b/>
        </w:rPr>
        <w:t>i</w:t>
      </w:r>
      <w:r w:rsidRPr="00232E9E">
        <w:rPr>
          <w:b/>
        </w:rPr>
        <w:t>noastaan negatiivisen asian mahdollinen tapahtuminen, vaan myös se, että jokin voimavarojen mahdo</w:t>
      </w:r>
      <w:r w:rsidRPr="00232E9E">
        <w:rPr>
          <w:b/>
        </w:rPr>
        <w:t>l</w:t>
      </w:r>
      <w:r w:rsidRPr="00232E9E">
        <w:rPr>
          <w:b/>
        </w:rPr>
        <w:t>listama hyvä jää toteutumatta.</w:t>
      </w:r>
      <w:r>
        <w:t xml:space="preserve"> Sisäisen va</w:t>
      </w:r>
      <w:r>
        <w:t>l</w:t>
      </w:r>
      <w:r>
        <w:t>vonnan kannalta on olennaista, että toimintaan liittyvät riskit ja mahdollisuudet on arvioitu ja ymmärretty. K</w:t>
      </w:r>
      <w:r w:rsidR="00CE6613">
        <w:t xml:space="preserve">unnan </w:t>
      </w:r>
      <w:r>
        <w:t>talousarvion ja käyttösuunnitelman laatimisen yhte</w:t>
      </w:r>
      <w:r>
        <w:t>y</w:t>
      </w:r>
      <w:r>
        <w:t>dessä tulee arvioida tulevan vuoden tavoitteisiin ja tehtäviin kohdistuvat riskit, jotka estävät tai he</w:t>
      </w:r>
      <w:r>
        <w:t>i</w:t>
      </w:r>
      <w:r>
        <w:t xml:space="preserve">kentävät </w:t>
      </w:r>
      <w:r>
        <w:lastRenderedPageBreak/>
        <w:t>tavoitteiden saavuttamista. Riskienhallinta tulee liittää osaksi toiminnan ja talouden suunnittelua, seura</w:t>
      </w:r>
      <w:r>
        <w:t>n</w:t>
      </w:r>
      <w:r>
        <w:t>taa ja kehittämistä tai se voidaan toteuttaa siten, että riskienhallinta liitetään osaksi toimintajärje</w:t>
      </w:r>
      <w:r>
        <w:t>s</w:t>
      </w:r>
      <w:r>
        <w:t xml:space="preserve">telmiä kartoittamalla riskit itsearviointina olemassa olevissa prosesseissa. </w:t>
      </w:r>
    </w:p>
    <w:p w:rsidR="006A2007" w:rsidRPr="00BD1ACF" w:rsidRDefault="006A2007"/>
    <w:p w:rsidR="006A2007" w:rsidRPr="0030024B" w:rsidRDefault="006A2007" w:rsidP="00137B37">
      <w:pPr>
        <w:pStyle w:val="Otsikko3"/>
        <w:numPr>
          <w:ilvl w:val="0"/>
          <w:numId w:val="21"/>
        </w:numPr>
        <w:rPr>
          <w:rStyle w:val="Hienovarainenkorostus"/>
          <w:color w:val="5B9BD5"/>
        </w:rPr>
      </w:pPr>
      <w:bookmarkStart w:id="6" w:name="_Toc481925650"/>
      <w:r w:rsidRPr="0030024B">
        <w:rPr>
          <w:rStyle w:val="Hienovarainenkorostus"/>
          <w:color w:val="5B9BD5"/>
        </w:rPr>
        <w:t>VALVONTAMENETELMÄT</w:t>
      </w:r>
      <w:bookmarkEnd w:id="6"/>
      <w:r w:rsidRPr="0030024B">
        <w:rPr>
          <w:rStyle w:val="Hienovarainenkorostus"/>
          <w:color w:val="5B9BD5"/>
        </w:rPr>
        <w:t xml:space="preserve"> </w:t>
      </w:r>
    </w:p>
    <w:p w:rsidR="00CE6613" w:rsidRDefault="006A2007">
      <w:r>
        <w:t>Valvontamenetelmillä tarkoitetaan niitä toimintaperiaatteita ja menettelyt</w:t>
      </w:r>
      <w:r>
        <w:t>a</w:t>
      </w:r>
      <w:r>
        <w:t>poja, joiden avulla pyritään varmistamaan, että tarpeellisiin toimiin ryhdytään sisäisen valvonnan ja riskien hallitsemiseksi. Valvont</w:t>
      </w:r>
      <w:r>
        <w:t>a</w:t>
      </w:r>
      <w:r>
        <w:t>toiminnot kattavat koko organisaation, sen kaikki tasot ja toiminnot. Esimiesten tehtävänä on määritellä ja toteuttaa vastuualueensa osalta sellaiset valvontatoimet, joiden avu</w:t>
      </w:r>
      <w:r>
        <w:t>l</w:t>
      </w:r>
      <w:r>
        <w:t>la voidaan saada kohtuullinen varmuus siitä, että riskiarvioinnissa havaitut riskit ovat hallinnassa. Valvontatoimissa havaittuja poikkeamatietoja seurataan ja niihin puututaan aktiivisesti. Toimialojen sisäisen valvonnan kannalta työprosesseihin sisää</w:t>
      </w:r>
      <w:r>
        <w:t>n</w:t>
      </w:r>
      <w:r>
        <w:t>rakennetut tarkistus- ja valvontatehtävät ovat tärkeimmät. Niiden toimivuuteen ja noudattamiseen on ja</w:t>
      </w:r>
      <w:r>
        <w:t>t</w:t>
      </w:r>
      <w:r>
        <w:t xml:space="preserve">kuvasti kiinnitettävä huomiota. </w:t>
      </w:r>
    </w:p>
    <w:p w:rsidR="0034737B" w:rsidRDefault="0034737B">
      <w:r>
        <w:t>S</w:t>
      </w:r>
      <w:r w:rsidR="006A2007">
        <w:t xml:space="preserve">isäinen valvonta on prosessi, jonka saavat aikaan organisaation hallitus, organisaation johto sekä muu henkilöstö ja sitä toteutetaan, jotta saataisiin kohtuullinen varmuus tavoitteiden saavuttamisesta. </w:t>
      </w:r>
    </w:p>
    <w:p w:rsidR="0034737B" w:rsidRPr="008C4467" w:rsidRDefault="0034737B" w:rsidP="00BD1ACF">
      <w:pPr>
        <w:spacing w:after="0"/>
        <w:rPr>
          <w:b/>
        </w:rPr>
      </w:pPr>
      <w:r w:rsidRPr="008C4467">
        <w:rPr>
          <w:b/>
        </w:rPr>
        <w:t>T</w:t>
      </w:r>
      <w:r w:rsidR="006A2007" w:rsidRPr="008C4467">
        <w:rPr>
          <w:b/>
        </w:rPr>
        <w:t>avoi</w:t>
      </w:r>
      <w:r w:rsidR="006A2007" w:rsidRPr="008C4467">
        <w:rPr>
          <w:b/>
        </w:rPr>
        <w:t>t</w:t>
      </w:r>
      <w:r w:rsidR="006A2007" w:rsidRPr="008C4467">
        <w:rPr>
          <w:b/>
        </w:rPr>
        <w:t xml:space="preserve">teet jaetaan kolmeen ryhmään. </w:t>
      </w:r>
    </w:p>
    <w:p w:rsidR="0034737B" w:rsidRDefault="006A2007" w:rsidP="00BD1ACF">
      <w:pPr>
        <w:spacing w:after="0"/>
      </w:pPr>
      <w:r w:rsidRPr="008C4467">
        <w:rPr>
          <w:b/>
        </w:rPr>
        <w:t>1. Toiminnalliset tavoitteet:</w:t>
      </w:r>
      <w:r>
        <w:t xml:space="preserve"> Tavoitteet, jotka liittyvät organisaation resurssien tarkoituksenmukaisuuteen ja tehokkaaseen käyttöön. Tavoite toteutuu, kun se saavutetaan resursseja tarkoituksenmukaisesti ja t</w:t>
      </w:r>
      <w:r>
        <w:t>e</w:t>
      </w:r>
      <w:r>
        <w:t>hokkaasti käyttäen.</w:t>
      </w:r>
    </w:p>
    <w:p w:rsidR="0034737B" w:rsidRDefault="006A2007" w:rsidP="00BD1ACF">
      <w:pPr>
        <w:spacing w:after="0"/>
      </w:pPr>
      <w:r w:rsidRPr="008C4467">
        <w:rPr>
          <w:b/>
        </w:rPr>
        <w:t xml:space="preserve"> 2. Talouden raportointi:</w:t>
      </w:r>
      <w:r>
        <w:t xml:space="preserve"> Tavoitteet, jotka liittyvät julkaistavien taloudellisten raporttien luotettavuuteen. Tavoite toteutuu, kun organisaation ylimmällä joh</w:t>
      </w:r>
      <w:r w:rsidR="0034737B">
        <w:t>dolla ja muulla johdolla on pää</w:t>
      </w:r>
      <w:r>
        <w:t>töksenteossa käytettävi</w:t>
      </w:r>
      <w:r>
        <w:t>s</w:t>
      </w:r>
      <w:r>
        <w:t>sään luotettavaa tietoa oikeaan aikaan ja kun ulkoiset sidosryhmät voivat luottaa anne</w:t>
      </w:r>
      <w:r>
        <w:t>t</w:t>
      </w:r>
      <w:r>
        <w:t xml:space="preserve">tuun taloudelliseen informaatioon. </w:t>
      </w:r>
    </w:p>
    <w:p w:rsidR="00232E9E" w:rsidRDefault="006A2007" w:rsidP="00561711">
      <w:pPr>
        <w:spacing w:after="0"/>
      </w:pPr>
      <w:r w:rsidRPr="008C4467">
        <w:rPr>
          <w:b/>
        </w:rPr>
        <w:t>3. Lakien ja sääntöjen mukaisuus</w:t>
      </w:r>
      <w:r>
        <w:t>: Tavoitteet, jotka liittyvät toimimiseen yritystä koskevien lakien ja säänt</w:t>
      </w:r>
      <w:r>
        <w:t>ö</w:t>
      </w:r>
      <w:r>
        <w:t>jen mukaan. Tavoite toteutuu, kun organisaation toiminnassa noudatetaan lakeja ja organ</w:t>
      </w:r>
      <w:r>
        <w:t>i</w:t>
      </w:r>
      <w:r>
        <w:t>saation itselleen luomia sääntöjä ja toimintatapoja.</w:t>
      </w:r>
    </w:p>
    <w:p w:rsidR="008C4467" w:rsidRPr="0030024B" w:rsidRDefault="008C4467">
      <w:pPr>
        <w:rPr>
          <w:color w:val="5B9BD5"/>
        </w:rPr>
      </w:pPr>
    </w:p>
    <w:p w:rsidR="006A2007" w:rsidRPr="0030024B" w:rsidRDefault="006A2007" w:rsidP="00137B37">
      <w:pPr>
        <w:pStyle w:val="Otsikko3"/>
        <w:numPr>
          <w:ilvl w:val="0"/>
          <w:numId w:val="21"/>
        </w:numPr>
        <w:rPr>
          <w:rStyle w:val="Hienovarainenkorostus"/>
          <w:color w:val="5B9BD5"/>
        </w:rPr>
      </w:pPr>
      <w:bookmarkStart w:id="7" w:name="_Toc481925651"/>
      <w:r w:rsidRPr="0030024B">
        <w:rPr>
          <w:rStyle w:val="Hienovarainenkorostus"/>
          <w:color w:val="5B9BD5"/>
        </w:rPr>
        <w:t>SISÄISEN VALVONNAN KOHTEET JA MENETTELYTAVAT</w:t>
      </w:r>
      <w:bookmarkEnd w:id="7"/>
      <w:r w:rsidRPr="0030024B">
        <w:rPr>
          <w:rStyle w:val="Hienovarainenkorostus"/>
          <w:color w:val="5B9BD5"/>
        </w:rPr>
        <w:t xml:space="preserve"> </w:t>
      </w:r>
    </w:p>
    <w:p w:rsidR="00561711" w:rsidRPr="005A708F" w:rsidRDefault="006A2007" w:rsidP="005A708F">
      <w:r>
        <w:t>Sisäisen valvonnan keskeinen tehtävä on tuottaa oikeaa ja riittävää tietoa toiminnan kehittymisestä tavoi</w:t>
      </w:r>
      <w:r>
        <w:t>t</w:t>
      </w:r>
      <w:r>
        <w:t>teita kohti ja siten edesauttaa organisaation tavoi</w:t>
      </w:r>
      <w:r>
        <w:t>t</w:t>
      </w:r>
      <w:r>
        <w:t>teiden ja päämäärien saavuttamisessa. Kun johdolla on käytettävissään tiedot toiminnan kehityksestä, to</w:t>
      </w:r>
      <w:r>
        <w:t>i</w:t>
      </w:r>
      <w:r>
        <w:t>mintaa uhkaavista riskeistä ja mahdolliset suositukset valvonnan parantamisesta, ovat toiminannan järk</w:t>
      </w:r>
      <w:r>
        <w:t>e</w:t>
      </w:r>
      <w:r>
        <w:t>vän ohjauksen edellytykset olemassa ja tavoitteiden saavuttamisen todennäköisyys kasvaa. Sisäinen va</w:t>
      </w:r>
      <w:r>
        <w:t>l</w:t>
      </w:r>
      <w:r>
        <w:t xml:space="preserve">vonta koostuu viidestä toisiinsa liittyvästä osatekijästä. </w:t>
      </w:r>
    </w:p>
    <w:p w:rsidR="00E646A0" w:rsidRPr="0030024B" w:rsidRDefault="006A2007" w:rsidP="005A708F">
      <w:pPr>
        <w:pStyle w:val="Eivli"/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Osatekijät ovat: </w:t>
      </w:r>
    </w:p>
    <w:p w:rsidR="00E646A0" w:rsidRDefault="006A2007" w:rsidP="005A708F">
      <w:pPr>
        <w:pStyle w:val="Eivli"/>
      </w:pPr>
      <w:r>
        <w:t>1. johtamistapa ja organisaation kul</w:t>
      </w:r>
      <w:r>
        <w:t>t</w:t>
      </w:r>
      <w:r>
        <w:t xml:space="preserve">tuuri, </w:t>
      </w:r>
    </w:p>
    <w:p w:rsidR="00E646A0" w:rsidRDefault="006A2007" w:rsidP="005A708F">
      <w:pPr>
        <w:pStyle w:val="Eivli"/>
      </w:pPr>
      <w:r>
        <w:t xml:space="preserve">2. riskien arviointi, </w:t>
      </w:r>
    </w:p>
    <w:p w:rsidR="00E646A0" w:rsidRDefault="006A2007" w:rsidP="005A708F">
      <w:pPr>
        <w:pStyle w:val="Eivli"/>
      </w:pPr>
      <w:r>
        <w:t xml:space="preserve">3. päivittäisvalvonta ja tehtävien eriyttäminen, </w:t>
      </w:r>
    </w:p>
    <w:p w:rsidR="00E646A0" w:rsidRDefault="006A2007" w:rsidP="005A708F">
      <w:pPr>
        <w:pStyle w:val="Eivli"/>
      </w:pPr>
      <w:r>
        <w:t xml:space="preserve">4. raportointi ja tiedonvälitys, </w:t>
      </w:r>
    </w:p>
    <w:p w:rsidR="005A708F" w:rsidRDefault="006A2007" w:rsidP="005A708F">
      <w:pPr>
        <w:pStyle w:val="Eivli"/>
      </w:pPr>
      <w:r>
        <w:t xml:space="preserve">5. seuranta ja tarkastus. </w:t>
      </w:r>
    </w:p>
    <w:p w:rsidR="005A708F" w:rsidRDefault="005A708F" w:rsidP="005A708F">
      <w:pPr>
        <w:pStyle w:val="Eivli"/>
        <w:rPr>
          <w:sz w:val="16"/>
          <w:szCs w:val="16"/>
        </w:rPr>
      </w:pPr>
    </w:p>
    <w:p w:rsidR="00296AC7" w:rsidRPr="005A708F" w:rsidRDefault="00296AC7" w:rsidP="005A708F">
      <w:pPr>
        <w:pStyle w:val="Eivli"/>
        <w:rPr>
          <w:sz w:val="16"/>
          <w:szCs w:val="16"/>
        </w:rPr>
      </w:pPr>
    </w:p>
    <w:p w:rsidR="00E646A0" w:rsidRPr="0030024B" w:rsidRDefault="00EC1C20" w:rsidP="005A708F">
      <w:pPr>
        <w:pStyle w:val="Eivli"/>
        <w:rPr>
          <w:color w:val="5B9BD5"/>
        </w:rPr>
      </w:pPr>
      <w:r w:rsidRPr="0030024B">
        <w:rPr>
          <w:color w:val="5B9BD5"/>
        </w:rPr>
        <w:lastRenderedPageBreak/>
        <w:t>S</w:t>
      </w:r>
      <w:r w:rsidR="006A2007" w:rsidRPr="0030024B">
        <w:rPr>
          <w:color w:val="5B9BD5"/>
        </w:rPr>
        <w:t>isäisen valvonnan pääkohteet vo</w:t>
      </w:r>
      <w:r w:rsidR="006A2007" w:rsidRPr="0030024B">
        <w:rPr>
          <w:color w:val="5B9BD5"/>
        </w:rPr>
        <w:t>i</w:t>
      </w:r>
      <w:r w:rsidR="006A2007" w:rsidRPr="0030024B">
        <w:rPr>
          <w:color w:val="5B9BD5"/>
        </w:rPr>
        <w:t xml:space="preserve">daan vielä jaotella </w:t>
      </w:r>
      <w:r w:rsidR="00E646A0" w:rsidRPr="0030024B">
        <w:rPr>
          <w:color w:val="5B9BD5"/>
        </w:rPr>
        <w:t xml:space="preserve">Vimpelin kunnassa </w:t>
      </w:r>
      <w:r w:rsidR="006A2007" w:rsidRPr="0030024B">
        <w:rPr>
          <w:color w:val="5B9BD5"/>
        </w:rPr>
        <w:t xml:space="preserve">seuraavasti: </w:t>
      </w:r>
    </w:p>
    <w:p w:rsidR="00E646A0" w:rsidRDefault="006A2007" w:rsidP="00E646A0">
      <w:pPr>
        <w:pStyle w:val="Eivli"/>
      </w:pPr>
      <w:r>
        <w:t>a) päätöksent</w:t>
      </w:r>
      <w:r>
        <w:t>e</w:t>
      </w:r>
      <w:r>
        <w:t xml:space="preserve">koprosessin valvonta, </w:t>
      </w:r>
    </w:p>
    <w:p w:rsidR="00E646A0" w:rsidRDefault="006A2007" w:rsidP="00E646A0">
      <w:pPr>
        <w:pStyle w:val="Eivli"/>
      </w:pPr>
      <w:r>
        <w:t xml:space="preserve">b) tietoturvan sisäinen valvonta, </w:t>
      </w:r>
    </w:p>
    <w:p w:rsidR="00E646A0" w:rsidRDefault="006A2007" w:rsidP="00E646A0">
      <w:pPr>
        <w:pStyle w:val="Eivli"/>
      </w:pPr>
      <w:r>
        <w:t xml:space="preserve">c) hankinnan sisäinen valvonta, </w:t>
      </w:r>
    </w:p>
    <w:p w:rsidR="00E646A0" w:rsidRDefault="006A2007" w:rsidP="00E646A0">
      <w:pPr>
        <w:pStyle w:val="Eivli"/>
      </w:pPr>
      <w:r>
        <w:t>d) strategian ja toiminnallisten tavoitteiden sisäinen va</w:t>
      </w:r>
      <w:r>
        <w:t>l</w:t>
      </w:r>
      <w:r>
        <w:t xml:space="preserve">vonta, </w:t>
      </w:r>
    </w:p>
    <w:p w:rsidR="00E646A0" w:rsidRDefault="006A2007" w:rsidP="00E646A0">
      <w:pPr>
        <w:pStyle w:val="Eivli"/>
      </w:pPr>
      <w:r>
        <w:t xml:space="preserve">e) henkilöstöasioiden sisäinen valvonta, </w:t>
      </w:r>
    </w:p>
    <w:p w:rsidR="00E646A0" w:rsidRDefault="006A2007" w:rsidP="00E646A0">
      <w:pPr>
        <w:pStyle w:val="Eivli"/>
      </w:pPr>
      <w:r>
        <w:t xml:space="preserve">f) talouden sisäinen valvonta, </w:t>
      </w:r>
    </w:p>
    <w:p w:rsidR="00E646A0" w:rsidRDefault="006A2007" w:rsidP="00E646A0">
      <w:pPr>
        <w:pStyle w:val="Eivli"/>
      </w:pPr>
      <w:r>
        <w:t>g) omaisuuden hallinnan sisä</w:t>
      </w:r>
      <w:r>
        <w:t>i</w:t>
      </w:r>
      <w:r>
        <w:t xml:space="preserve">nen valvonta, </w:t>
      </w:r>
    </w:p>
    <w:p w:rsidR="00E646A0" w:rsidRDefault="006A2007" w:rsidP="00E646A0">
      <w:pPr>
        <w:pStyle w:val="Eivli"/>
      </w:pPr>
      <w:r>
        <w:t>h) omistajaohjauksen sisäinen valvo</w:t>
      </w:r>
      <w:r>
        <w:t>n</w:t>
      </w:r>
      <w:r>
        <w:t xml:space="preserve">ta. </w:t>
      </w:r>
    </w:p>
    <w:p w:rsidR="00207C3E" w:rsidRPr="005A708F" w:rsidRDefault="006A2007" w:rsidP="005A708F">
      <w:pPr>
        <w:spacing w:before="240"/>
        <w:rPr>
          <w:rStyle w:val="Hienovarainenkorostus"/>
          <w:b/>
          <w:i w:val="0"/>
          <w:iCs w:val="0"/>
          <w:color w:val="auto"/>
        </w:rPr>
      </w:pPr>
      <w:r w:rsidRPr="005A708F">
        <w:rPr>
          <w:b/>
        </w:rPr>
        <w:t>Seuraavassa on lueteltu sisäisen valvonnan kannalta keskeisiä kohteita ja niihin liittyviä riskejä sekä sisä</w:t>
      </w:r>
      <w:r w:rsidRPr="005A708F">
        <w:rPr>
          <w:b/>
        </w:rPr>
        <w:t>i</w:t>
      </w:r>
      <w:r w:rsidRPr="005A708F">
        <w:rPr>
          <w:b/>
        </w:rPr>
        <w:t xml:space="preserve">sen valvonnan menettelyitä. </w:t>
      </w:r>
    </w:p>
    <w:p w:rsidR="00E646A0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Toimivalta ja vastuut </w:t>
      </w:r>
    </w:p>
    <w:p w:rsidR="00E646A0" w:rsidRDefault="006A2007">
      <w:r>
        <w:t>K</w:t>
      </w:r>
      <w:r w:rsidR="00E646A0">
        <w:t xml:space="preserve">unnan </w:t>
      </w:r>
      <w:r>
        <w:t>toimivalta ja vastuut on määritelty hallintosäännössä</w:t>
      </w:r>
      <w:r w:rsidR="00F21C2F">
        <w:t>, jo</w:t>
      </w:r>
      <w:r>
        <w:t>lla valtuusto on siirt</w:t>
      </w:r>
      <w:r>
        <w:t>ä</w:t>
      </w:r>
      <w:r>
        <w:t>nyt toimivaltaansa toimielimille, luottamushenkilöille ja viranhaltijoille. Samalla valtuusto on antanut vira</w:t>
      </w:r>
      <w:r>
        <w:t>n</w:t>
      </w:r>
      <w:r>
        <w:t>omaiselle oikeuden siirtää eli delegoida sille siirrettyä toimivaltaa edelleen. Toimivallan voi siirtää sekä to</w:t>
      </w:r>
      <w:r>
        <w:t>i</w:t>
      </w:r>
      <w:r>
        <w:t>mintasäännöllä että yksittäisellä päätöksellä. Toimielin tai viranhaltija, jolle toimivaltaa on siirretty, on sekä oikeutettu että ve</w:t>
      </w:r>
      <w:r>
        <w:t>l</w:t>
      </w:r>
      <w:r>
        <w:t>voitettu tekemään päätöksen asiasta. Se, jolle on siirretty toimivaltaa, on vastuussa te</w:t>
      </w:r>
      <w:r>
        <w:t>h</w:t>
      </w:r>
      <w:r>
        <w:t>dystä päätöksestä. Toimielimissä päätöstä vastaan äänestänyt tai eriävän mielipiteen ilmoittanut ei kuite</w:t>
      </w:r>
      <w:r>
        <w:t>n</w:t>
      </w:r>
      <w:r>
        <w:t>kaan ole vastuussa päätö</w:t>
      </w:r>
      <w:r>
        <w:t>k</w:t>
      </w:r>
      <w:r>
        <w:t>sestä. Asian esittelijällä on, mikäli päätös poikkeaa hänen päätösehdotuksestaan, oikeus ilmoittaa eriävä mielipide. Jos esittelijä ei ilmoita eriävää mielipidettään, myös hän on vastuussa esittelystään poi</w:t>
      </w:r>
      <w:r>
        <w:t>k</w:t>
      </w:r>
      <w:r>
        <w:t xml:space="preserve">keavasta päätöksestä. </w:t>
      </w:r>
    </w:p>
    <w:p w:rsidR="008C4467" w:rsidRDefault="006A2007" w:rsidP="005A708F">
      <w:r>
        <w:t>Toimivaltaa siirtäneen v</w:t>
      </w:r>
      <w:r>
        <w:t>i</w:t>
      </w:r>
      <w:r>
        <w:t>ranomaisen tulee varmistua siitä, että toimielin tai viranhaltija, jolle toimivaltaa siirretään, kykenee käyttämään sitä asianmukaisesti. Toimivaltaa siirtäneellä viranomaisella on valvontava</w:t>
      </w:r>
      <w:r>
        <w:t>s</w:t>
      </w:r>
      <w:r>
        <w:t>tuu delegoinnin mukaisista päätöksistä. Vastuuta ei voi välttää vetoamalla siihen, että toimivalta on siirre</w:t>
      </w:r>
      <w:r>
        <w:t>t</w:t>
      </w:r>
      <w:r>
        <w:t>ty. Toimivallan ja vastuiden epäselvyydestä aiheutuvia riskejä voivat olla mm. toimivallan yli</w:t>
      </w:r>
      <w:r>
        <w:t>t</w:t>
      </w:r>
      <w:r>
        <w:t>täminen tai tehtävien tekemättä jääminen. Sisä</w:t>
      </w:r>
      <w:r>
        <w:t>i</w:t>
      </w:r>
      <w:r>
        <w:t>sen valvonnan keinoja ovat esimerkiksi selkeät toimivallan ja vastuiden määrittelyt ja kuvaukset sekä toiminnan ja valtuu</w:t>
      </w:r>
      <w:r>
        <w:t>k</w:t>
      </w:r>
      <w:r w:rsidR="005A708F">
        <w:t xml:space="preserve">sien käytön valvonta. </w:t>
      </w:r>
    </w:p>
    <w:p w:rsidR="00E646A0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Päätöksenteko </w:t>
      </w:r>
    </w:p>
    <w:p w:rsidR="00E646A0" w:rsidRDefault="006A2007">
      <w:r>
        <w:t>Päätöksentekoprosessiin sisältyvät asian vireille tulo, valmistelu, päätöksenteko, tiedottaminen, toimee</w:t>
      </w:r>
      <w:r>
        <w:t>n</w:t>
      </w:r>
      <w:r>
        <w:t>pano sekä toimeenpanon valvonta. Päätöksenteon tulee perustua oikeisiin ja riittäviin tietoihin. Päätöstek</w:t>
      </w:r>
      <w:r>
        <w:t>s</w:t>
      </w:r>
      <w:r>
        <w:t>tin on oltava yksiselitteinen ja täsmällinen. Päätökset on perusteltava. Tiedon on säilyttävä muuttumatt</w:t>
      </w:r>
      <w:r>
        <w:t>o</w:t>
      </w:r>
      <w:r>
        <w:t xml:space="preserve">mana asian kaikissa käsittelyvaiheissa. </w:t>
      </w:r>
    </w:p>
    <w:p w:rsidR="00E646A0" w:rsidRDefault="006A2007">
      <w:r>
        <w:t>Päätöksenteossa ja -valmistelussa sekä täytäntöönpanossa on no</w:t>
      </w:r>
      <w:r>
        <w:t>u</w:t>
      </w:r>
      <w:r>
        <w:t>datettava lainsäädäntöä sekä sääntöjä ja ohjeita. Lainvastaiset ja virheellisesti tehdyt päätökset voidaan valitusteitse oikeudessa kumota. Päätökse</w:t>
      </w:r>
      <w:r>
        <w:t>n</w:t>
      </w:r>
      <w:r>
        <w:t>teossa on muistettava, ettei esteellinen he</w:t>
      </w:r>
      <w:r>
        <w:t>n</w:t>
      </w:r>
      <w:r>
        <w:t>kilö osallistu asian käsittelyyn, mikä tarkoittaa asian käsittelyn kaikkia vaiheita valmistelusta täytäntöönpanoon saakka. Jokainen päätöksentekijä on ensisijaisesti itse va</w:t>
      </w:r>
      <w:r>
        <w:t>s</w:t>
      </w:r>
      <w:r>
        <w:t xml:space="preserve">tuussa siitä, ettei osallistu esteellisenä asian käsittelyyn. </w:t>
      </w:r>
    </w:p>
    <w:p w:rsidR="00AB47FB" w:rsidRDefault="006A2007" w:rsidP="005A708F">
      <w:r>
        <w:t>Toimielimien jäsenten ja esimiesten tulee valvoa alaistensa päätöksentekoa tarvittaessa otto-oikeutta käy</w:t>
      </w:r>
      <w:r>
        <w:t>t</w:t>
      </w:r>
      <w:r>
        <w:t>tämällä. Otto-oikeus on ylemmän viranomaisen keino valvoa alemman viranomaisen päätöksenteon laill</w:t>
      </w:r>
      <w:r>
        <w:t>i</w:t>
      </w:r>
      <w:r>
        <w:t>suutta ja tarkoituksenmukaisuutta. Päätöksentekoprosessin toimivuutta ja tarkoituksenmukaisuutta seur</w:t>
      </w:r>
      <w:r>
        <w:t>a</w:t>
      </w:r>
      <w:r>
        <w:lastRenderedPageBreak/>
        <w:t>taan vuosittain toimielinten antamissa sisäisen valvonnan ja riskienhallinnan selont</w:t>
      </w:r>
      <w:r>
        <w:t>e</w:t>
      </w:r>
      <w:r>
        <w:t>oissa, joihin kootaan yhteenveto viranhaltija ja toimielinpäätöksistä: kokousten ja päätösten määrät, oikaisuvaatimukset, val</w:t>
      </w:r>
      <w:r>
        <w:t>i</w:t>
      </w:r>
      <w:r>
        <w:t>tukset, otto-oikeuden käyttämiset, vireillä olevat oikeusprosessit sekä eri oikeusa</w:t>
      </w:r>
      <w:r>
        <w:t>s</w:t>
      </w:r>
      <w:r w:rsidR="005A708F">
        <w:t>teiden päätökset.</w:t>
      </w:r>
    </w:p>
    <w:p w:rsidR="00E646A0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Henkilöstö </w:t>
      </w:r>
    </w:p>
    <w:p w:rsidR="005C485A" w:rsidRDefault="006A2007">
      <w:r>
        <w:t>Henkilöstön oikeudenmukainen kohtelu edellyttää voimassa olevan lainsäädännön, virka- ja työehtosop</w:t>
      </w:r>
      <w:r>
        <w:t>i</w:t>
      </w:r>
      <w:r>
        <w:t>musten sekä muiden henkilöstöasioita koskevien määräysten, päätösten ja ohjeiden noudattamista. To</w:t>
      </w:r>
      <w:r>
        <w:t>i</w:t>
      </w:r>
      <w:r>
        <w:t>mintayksiköiden tulee omassa päätöksenteossaan noudattaa konsernihallinnon antamia ohjeita ja linjau</w:t>
      </w:r>
      <w:r>
        <w:t>k</w:t>
      </w:r>
      <w:r>
        <w:t>sia ja huolehtia tarvittavien yhteistoimintavelvoitte</w:t>
      </w:r>
      <w:r>
        <w:t>i</w:t>
      </w:r>
      <w:r w:rsidR="005C485A">
        <w:t>den toteuttamisesta ennen pää</w:t>
      </w:r>
      <w:r>
        <w:t xml:space="preserve">töksentekoa. </w:t>
      </w:r>
    </w:p>
    <w:p w:rsidR="005C485A" w:rsidRDefault="006A2007">
      <w:r>
        <w:t>Vastuu työyhteisön hyvinvoinnista on sekä esimiehellä että työntekijöillä. Esimiehen on kuitenkin tiedoste</w:t>
      </w:r>
      <w:r>
        <w:t>t</w:t>
      </w:r>
      <w:r>
        <w:t>tava oma roolinsa ja tunnettava hänelle työnantajan edustajana kuuluvat velvollisuudet. Esiin tulleet o</w:t>
      </w:r>
      <w:r>
        <w:t>n</w:t>
      </w:r>
      <w:r>
        <w:t>gelmat on käsiteltävä heti ja ryhdyttävä tarvittaviin toimenpiteisiin. Henkilöstöasioihin liitt</w:t>
      </w:r>
      <w:r>
        <w:t>y</w:t>
      </w:r>
      <w:r>
        <w:t>viä ongelmallisia asioita ei saa jättää käsittelemättä. Toimintayksiköiden johdon tulee valvoa esimiestyön asianmukaisuutta ja puu</w:t>
      </w:r>
      <w:r>
        <w:t>t</w:t>
      </w:r>
      <w:r>
        <w:t xml:space="preserve">tua tarvittaessa epäkohtiin. </w:t>
      </w:r>
    </w:p>
    <w:p w:rsidR="00B32213" w:rsidRDefault="005C485A">
      <w:r>
        <w:t>Esimiesten ja toimintayksi</w:t>
      </w:r>
      <w:r w:rsidR="006A2007">
        <w:t>köiden johdon tulee su</w:t>
      </w:r>
      <w:r w:rsidR="006A2007">
        <w:t>o</w:t>
      </w:r>
      <w:r w:rsidR="006A2007">
        <w:t>rittaa tarvittavat työnjohdolliset puuttumistoimenpiteet alaistensa osalta. Annetut huomautukset ja varoitukset tulee dokumentoida ja niiden tulee perustua k</w:t>
      </w:r>
      <w:r>
        <w:t>u</w:t>
      </w:r>
      <w:r>
        <w:t>n</w:t>
      </w:r>
      <w:r>
        <w:t>nan</w:t>
      </w:r>
      <w:r w:rsidR="006A2007">
        <w:t xml:space="preserve"> ohjeisiin ja käytäntöihin. Henkilöstöasioihin liittyvistä poi</w:t>
      </w:r>
      <w:r w:rsidR="006A2007">
        <w:t>k</w:t>
      </w:r>
      <w:r w:rsidR="006A2007">
        <w:t xml:space="preserve">keavista menettelytavoista </w:t>
      </w:r>
      <w:r w:rsidR="003C5164">
        <w:t xml:space="preserve">tulee ilmoittaa konsernihallintoon. </w:t>
      </w:r>
      <w:r w:rsidR="006A2007">
        <w:t xml:space="preserve"> Esimiesten on valvottava palkan maksatuksen oikeellisuutta kuukausittain. Erityistä huomiota on kiinnitettävä virka- ja työehtosopimusten mukaisiin arviointijärjestelmiin ja palkkauksen o</w:t>
      </w:r>
      <w:r w:rsidR="006A2007">
        <w:t>i</w:t>
      </w:r>
      <w:r w:rsidR="006A2007">
        <w:t>keudenmukaisuuteen. Samoin tulee menetellä harkinnanvaraisia etuuksia käsitelt</w:t>
      </w:r>
      <w:r w:rsidR="006A2007">
        <w:t>ä</w:t>
      </w:r>
      <w:r w:rsidR="006A2007">
        <w:t xml:space="preserve">essä. </w:t>
      </w:r>
    </w:p>
    <w:p w:rsidR="003C5164" w:rsidRPr="00561711" w:rsidRDefault="006A2007" w:rsidP="005A708F">
      <w:r>
        <w:t>Henkilöstön rekrytointi, perehdyttäminen, osaamisen kehittäminen ja henkilöstön liikkuvuuden varmist</w:t>
      </w:r>
      <w:r>
        <w:t>a</w:t>
      </w:r>
      <w:r>
        <w:t>minen sisältävät riskejä henkilöstöresurssien tehokkaalle käytölle. Avainhenk</w:t>
      </w:r>
      <w:r>
        <w:t>i</w:t>
      </w:r>
      <w:r>
        <w:t>löriskit on tunnistettava ja avainhenkilöille on määriteltävä sijais- ja varahenkilöjärjestelyt. Sisäisen valvo</w:t>
      </w:r>
      <w:r>
        <w:t>n</w:t>
      </w:r>
      <w:r>
        <w:t>nan keinoja ovat esimerkiksi osaamisen hallinnan ja kehittäm</w:t>
      </w:r>
      <w:r>
        <w:t>i</w:t>
      </w:r>
      <w:r>
        <w:t>sen työkalut kuten kehityskeskustelut sekä henkilöstöhallinnon raportointi ja -seuranta.</w:t>
      </w:r>
      <w:r w:rsidR="008B7E53" w:rsidRPr="008B7E53">
        <w:t xml:space="preserve"> </w:t>
      </w:r>
      <w:r w:rsidR="008B7E53">
        <w:t>Riskit liittyvät henkilöstön hyvinvointiin (esimerkiksi työn kuormittavuus, työn organisointi, sairau</w:t>
      </w:r>
      <w:r w:rsidR="008B7E53">
        <w:t>s</w:t>
      </w:r>
      <w:r w:rsidR="008B7E53">
        <w:t>poissaolot ja työtapaturmat).</w:t>
      </w:r>
    </w:p>
    <w:p w:rsidR="005C485A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Toiminta ja talous </w:t>
      </w:r>
    </w:p>
    <w:p w:rsidR="00752D23" w:rsidRDefault="006A2007" w:rsidP="005C485A">
      <w:r>
        <w:t>Talousarviossa ja -suunnitelmassa on esitetty k</w:t>
      </w:r>
      <w:r w:rsidR="005C485A">
        <w:t>unnan</w:t>
      </w:r>
      <w:r>
        <w:t xml:space="preserve"> toiminnalliset ja taloudell</w:t>
      </w:r>
      <w:r>
        <w:t>i</w:t>
      </w:r>
      <w:r>
        <w:t>set tavoitteet sekä resurssit. Palvelukokonaisuudet ja liikelaitokset määrittelevät vuosittain talousarvio</w:t>
      </w:r>
      <w:r>
        <w:t>s</w:t>
      </w:r>
      <w:r>
        <w:t xml:space="preserve">saan, miten ne toteuttavat omaa perustehtäväänsä tavoitteellisesti. </w:t>
      </w:r>
    </w:p>
    <w:p w:rsidR="00752D23" w:rsidRDefault="006A2007" w:rsidP="005C485A">
      <w:r>
        <w:t>K</w:t>
      </w:r>
      <w:r w:rsidR="005C485A">
        <w:t>unnan</w:t>
      </w:r>
      <w:r>
        <w:t>valtuuston asettamien tavoitteiden pohjalta toimielimet hyvä</w:t>
      </w:r>
      <w:r>
        <w:t>k</w:t>
      </w:r>
      <w:r>
        <w:t>syvät tehtäväalueensa toiminnalliset ja taloudelliset tavoitteet sekä käyttösuunnitelmat määrärahoille ja tuloarvioille. Valtuusto hyväksyy tal</w:t>
      </w:r>
      <w:r>
        <w:t>o</w:t>
      </w:r>
      <w:r>
        <w:t>usarviossa investointisuunnitelman taloussuunnittelukaudelle. Inve</w:t>
      </w:r>
      <w:r>
        <w:t>s</w:t>
      </w:r>
      <w:r>
        <w:t>tointien suunnittelun yhteydessä on selvitettävä investointien vaikutukset toiminnan volyymiin, kokonaiskustannuksiin ja käyttötalouteen. E</w:t>
      </w:r>
      <w:r>
        <w:t>n</w:t>
      </w:r>
      <w:r>
        <w:t>nen investointiesityksen tekemistä on selvitettävä myös vaihtoehtoi</w:t>
      </w:r>
      <w:r>
        <w:t>s</w:t>
      </w:r>
      <w:r>
        <w:t xml:space="preserve">ten tuottamistapojen ja ulkopuolisen rahoituksen mahdollisuudet. </w:t>
      </w:r>
    </w:p>
    <w:p w:rsidR="003C5164" w:rsidRPr="00561711" w:rsidRDefault="006A2007" w:rsidP="005A708F">
      <w:r>
        <w:t>Riskejä ovat mm., että tavoitteet eivät ohjaa aidosti toimintaa, toiminta ei ole tavoitteiden mukaista, poi</w:t>
      </w:r>
      <w:r>
        <w:t>k</w:t>
      </w:r>
      <w:r>
        <w:t>keamia asetetuista tavoitteista ei hu</w:t>
      </w:r>
      <w:r>
        <w:t>o</w:t>
      </w:r>
      <w:r>
        <w:t>mata tai niitä ei oteta huomioon. Yleisesti kyse on k</w:t>
      </w:r>
      <w:r w:rsidR="005C485A">
        <w:t>unnan</w:t>
      </w:r>
      <w:r>
        <w:t xml:space="preserve"> talouteen kohdistuvista uhkista ja k</w:t>
      </w:r>
      <w:r w:rsidR="005C485A">
        <w:t>unnan</w:t>
      </w:r>
      <w:r>
        <w:t xml:space="preserve"> toiminnan sopeuttamisesta niiden vaatimalla tavalla. Kyse on tal</w:t>
      </w:r>
      <w:r>
        <w:t>o</w:t>
      </w:r>
      <w:r>
        <w:t xml:space="preserve">usarvion </w:t>
      </w:r>
      <w:r>
        <w:lastRenderedPageBreak/>
        <w:t>valmistelussa tehtävistä valinnoista sekä talousarvion tuloihin, menoihin ja tavoitteiden toteutumiseen liittyvistä epävarmuustekijöistä. Sisäisen valvonnan keinoja ovat esimerkiksi toiminnan ja talouden suunni</w:t>
      </w:r>
      <w:r>
        <w:t>t</w:t>
      </w:r>
      <w:r>
        <w:t>teluun liittyvät ohjeet, koulutukset sekä tal</w:t>
      </w:r>
      <w:r w:rsidR="005A708F">
        <w:t xml:space="preserve">ouden raportointi ja seuranta. </w:t>
      </w:r>
    </w:p>
    <w:p w:rsidR="005C485A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Kirjanpito ja maksuliikenne </w:t>
      </w:r>
    </w:p>
    <w:p w:rsidR="00137B37" w:rsidRDefault="00EC1C20" w:rsidP="00137B37">
      <w:r>
        <w:t xml:space="preserve">Vimpelin kunnassa kirjanpito on ulkoistettu Järvinet Oy:lle. </w:t>
      </w:r>
      <w:r w:rsidR="00ED1D4B">
        <w:t>Vimpelin kunnan hallinnossa olevaan maksuli</w:t>
      </w:r>
      <w:r w:rsidR="00ED1D4B">
        <w:t>i</w:t>
      </w:r>
      <w:r w:rsidR="00ED1D4B">
        <w:t>kenteeseen liittyviä</w:t>
      </w:r>
      <w:r w:rsidR="006A2007">
        <w:t xml:space="preserve"> riskejä ovat mm., että </w:t>
      </w:r>
      <w:r w:rsidR="00ED1D4B">
        <w:t xml:space="preserve">saatavia ei </w:t>
      </w:r>
      <w:r w:rsidR="006A2007">
        <w:t>saada perityksi, varoja tileiltä ja käteiskassoista häviää tai käytetään väärin tai tehtävienjaon epäselvyyksien johdosta taloushallinnon tehtäviä jää suorittamatta. S</w:t>
      </w:r>
      <w:r w:rsidR="006A2007">
        <w:t>i</w:t>
      </w:r>
      <w:r w:rsidR="006A2007">
        <w:t>säisen valvonnan keinoja ovat esimerkiksi tehtävien eriyttäminen, täsmäytykset, laskujen asiatarkastus ja hyväksyminen sekä kass</w:t>
      </w:r>
      <w:r w:rsidR="006A2007">
        <w:t>a</w:t>
      </w:r>
      <w:r w:rsidR="006A2007">
        <w:t>varojen tarkastukset ja muu omaisuuden hallinnointi. Sisäisen valvonnan keinoja ovat erilaisten tarkistusraporttien ja laskujen läpikäynti, henkilö- kunnan koulutus ja ohjeistus arvonlisäv</w:t>
      </w:r>
      <w:r w:rsidR="006A2007">
        <w:t>e</w:t>
      </w:r>
      <w:r w:rsidR="006A2007">
        <w:t>ron käsitt</w:t>
      </w:r>
      <w:r w:rsidR="006A2007">
        <w:t>e</w:t>
      </w:r>
      <w:r w:rsidR="005A708F">
        <w:t>lyyn.</w:t>
      </w:r>
    </w:p>
    <w:p w:rsidR="005C485A" w:rsidRPr="00137B37" w:rsidRDefault="00296AC7" w:rsidP="00296AC7">
      <w:pPr>
        <w:pStyle w:val="Otsikko4"/>
        <w:numPr>
          <w:ilvl w:val="1"/>
          <w:numId w:val="21"/>
        </w:numPr>
      </w:pPr>
      <w:r>
        <w:rPr>
          <w:rStyle w:val="Hienovarainenkorostus"/>
          <w:color w:val="4F81BD"/>
        </w:rPr>
        <w:t>Y</w:t>
      </w:r>
      <w:r w:rsidR="006A2007" w:rsidRPr="00137B37">
        <w:rPr>
          <w:rStyle w:val="Hienovarainenkorostus"/>
          <w:color w:val="4F81BD"/>
        </w:rPr>
        <w:t>mpäristöasiat</w:t>
      </w:r>
      <w:r w:rsidR="006A2007" w:rsidRPr="0030024B">
        <w:rPr>
          <w:rStyle w:val="Hienovarainenkorostus"/>
          <w:i w:val="0"/>
          <w:color w:val="5B9BD5"/>
        </w:rPr>
        <w:t xml:space="preserve"> </w:t>
      </w:r>
    </w:p>
    <w:p w:rsidR="00561711" w:rsidRPr="00BD1ACF" w:rsidRDefault="006A2007" w:rsidP="005A708F">
      <w:r>
        <w:t>K</w:t>
      </w:r>
      <w:r w:rsidR="005C485A">
        <w:t>unnan</w:t>
      </w:r>
      <w:r>
        <w:t xml:space="preserve"> ympäristöjärjestelmä on organisaation ympäristöjohtamisen väline, jonka avulla ympäristöasiat otetaan järjestelmällisesti huomioon toiminnassa ja sen suunnittelussa. Yleisesti va</w:t>
      </w:r>
      <w:r>
        <w:t>s</w:t>
      </w:r>
      <w:r>
        <w:t>tuu ympäristöasioiden huomioimisesta osana työtehtäviä kuuluu kaikille k</w:t>
      </w:r>
      <w:r w:rsidR="005C485A">
        <w:t xml:space="preserve">unnan </w:t>
      </w:r>
      <w:r>
        <w:t>työntekijöille ja luott</w:t>
      </w:r>
      <w:r>
        <w:t>a</w:t>
      </w:r>
      <w:r>
        <w:t>mushenkilöille. Riskejä ovat mm., että hyväksytyt ympäristötavoitteet eivät aidosti ohjaa toimintaa, poikkeamia asetetuista tavoi</w:t>
      </w:r>
      <w:r>
        <w:t>t</w:t>
      </w:r>
      <w:r>
        <w:t>teista ei huomata tai niitä ei oteta huomioon. Kertomus ympäristöjärjestelmästä ja ympäristötilinpäätös julkai</w:t>
      </w:r>
      <w:r>
        <w:t>s</w:t>
      </w:r>
      <w:r>
        <w:t>taan vuosittain osana k</w:t>
      </w:r>
      <w:r w:rsidR="005C485A">
        <w:t>unnan</w:t>
      </w:r>
      <w:r>
        <w:t xml:space="preserve"> tilinpäätöstä ja toimintakertomusta. Ymp</w:t>
      </w:r>
      <w:r>
        <w:t>ä</w:t>
      </w:r>
      <w:r>
        <w:t>ristöraportti julkaistaan neljän vuoden välein. Raportti sisältää erilaisia kestävän kehityksen indikaattoreita, jotka kuvaavat ympär</w:t>
      </w:r>
      <w:r w:rsidR="00561711">
        <w:t xml:space="preserve">istön tilan yleistä kehitystä. </w:t>
      </w:r>
    </w:p>
    <w:p w:rsidR="005C485A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Omaisuuden hallinnointi </w:t>
      </w:r>
    </w:p>
    <w:p w:rsidR="00AB47FB" w:rsidRDefault="003C5164" w:rsidP="005C485A">
      <w:r>
        <w:t xml:space="preserve">Palvelukokonaisuudet </w:t>
      </w:r>
      <w:r w:rsidR="006A2007">
        <w:t>ja tytäryhteisöt ovat velvollisia huolehtimaan siitä, että k</w:t>
      </w:r>
      <w:r w:rsidR="005C485A">
        <w:t>unnan</w:t>
      </w:r>
      <w:r w:rsidR="006A2007">
        <w:t>konse</w:t>
      </w:r>
      <w:r w:rsidR="006A2007">
        <w:t>r</w:t>
      </w:r>
      <w:r w:rsidR="006A2007">
        <w:t>nin omistama ja hoidossa oleva omaisuus pidetään kunnossa ja että sitä käytetään taloudellisella ja tarkoituksenmukaise</w:t>
      </w:r>
      <w:r w:rsidR="006A2007">
        <w:t>l</w:t>
      </w:r>
      <w:r w:rsidR="006A2007">
        <w:t>la tavalla. Toimialajohtajat vastaavat, että omaisuudesta ja irtaimesta omaisuudesta laaditaan asianmuka</w:t>
      </w:r>
      <w:r w:rsidR="006A2007">
        <w:t>i</w:t>
      </w:r>
      <w:r w:rsidR="006A2007">
        <w:t>set luettelot talouspalveluiden ohjeistuksen mukaisesti. Omaisuuteen kohdistuvia riskejä on arvioitava säännö</w:t>
      </w:r>
      <w:r w:rsidR="006A2007">
        <w:t>l</w:t>
      </w:r>
      <w:r w:rsidR="006A2007">
        <w:t xml:space="preserve">lisesti. </w:t>
      </w:r>
    </w:p>
    <w:p w:rsidR="00AB47FB" w:rsidRDefault="006A2007" w:rsidP="005A708F">
      <w:r>
        <w:t>Riskienhallinnasta vastaa se yksikkö, jonka hoitoon omaisuus on uskottu. K</w:t>
      </w:r>
      <w:r w:rsidR="005C485A">
        <w:t>unnan</w:t>
      </w:r>
      <w:r>
        <w:t xml:space="preserve"> kiinteä ja irtain omaisuus vakuutetaan k</w:t>
      </w:r>
      <w:r w:rsidR="005C485A">
        <w:t>unnan</w:t>
      </w:r>
      <w:r>
        <w:t>hallituksen h</w:t>
      </w:r>
      <w:r>
        <w:t>y</w:t>
      </w:r>
      <w:r>
        <w:t>väksymien periaatteiden mukaisesti. Toimintayksiköiden on välittömästi ilmoitettava k</w:t>
      </w:r>
      <w:r w:rsidR="005C485A">
        <w:t>unnan</w:t>
      </w:r>
      <w:r>
        <w:t xml:space="preserve"> omaisuuteen kohdistuneista va</w:t>
      </w:r>
      <w:r w:rsidR="005C485A">
        <w:t xml:space="preserve">hingoista </w:t>
      </w:r>
      <w:r w:rsidR="00AB47FB">
        <w:t>kunnanjohtajalle</w:t>
      </w:r>
      <w:r>
        <w:t>. Seurantaa varten toimi</w:t>
      </w:r>
      <w:r>
        <w:t>n</w:t>
      </w:r>
      <w:r>
        <w:t>tayksiköiden on pidettävä em. tapahtumista omaa rekisteriä, jonka tiedot on vuosittain käsitelt</w:t>
      </w:r>
      <w:r>
        <w:t>ä</w:t>
      </w:r>
      <w:r>
        <w:t>vä</w:t>
      </w:r>
      <w:r w:rsidR="005A708F">
        <w:t xml:space="preserve"> yksikön toimintakertomuksessa.</w:t>
      </w:r>
    </w:p>
    <w:p w:rsidR="00424930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Hankinnat </w:t>
      </w:r>
    </w:p>
    <w:p w:rsidR="00AB47FB" w:rsidRDefault="006A2007" w:rsidP="00424930">
      <w:r>
        <w:t xml:space="preserve">Hankinnoissa noudatetaan konsernilaajuisesti hankintalainsäädäntöä ja </w:t>
      </w:r>
      <w:r w:rsidR="00B32213">
        <w:t xml:space="preserve">Vimpelin kunnan </w:t>
      </w:r>
      <w:r>
        <w:t>hankinta</w:t>
      </w:r>
      <w:r w:rsidR="00855EA0">
        <w:t>ohjetta.</w:t>
      </w:r>
      <w:r>
        <w:t xml:space="preserve"> Toimintayksiköiden johdon on varmistettava, että hankintatoiminta on järjestetty tarko</w:t>
      </w:r>
      <w:r>
        <w:t>i</w:t>
      </w:r>
      <w:r>
        <w:t>tuksenmukaisesti, yksikössä on riittävä hankintaosaaminen ja hankinnat tehdään oikein, asianmukaisesti, taloudellisesti ja tehokkaasti. Hankintojen yhte</w:t>
      </w:r>
      <w:r>
        <w:t>y</w:t>
      </w:r>
      <w:r>
        <w:t>dessä ei saa antaa eikä ottaa vastaan lahjoja tai palveluksia. Henkilökohtaisia hankintoja ei saa tehdä k</w:t>
      </w:r>
      <w:r w:rsidR="00B32213">
        <w:t xml:space="preserve">unnan </w:t>
      </w:r>
      <w:r>
        <w:t>hankintojen yhteydessä eikä käyttää k</w:t>
      </w:r>
      <w:r w:rsidR="00B32213">
        <w:t xml:space="preserve">unnan </w:t>
      </w:r>
      <w:r>
        <w:t>hanki</w:t>
      </w:r>
      <w:r>
        <w:t>n</w:t>
      </w:r>
      <w:r>
        <w:t xml:space="preserve">tasopimuksia omaksi edukseen. </w:t>
      </w:r>
    </w:p>
    <w:p w:rsidR="006A2007" w:rsidRPr="005A708F" w:rsidRDefault="006A2007" w:rsidP="005A708F">
      <w:pPr>
        <w:rPr>
          <w:rStyle w:val="Hienovarainenkorostus"/>
          <w:i w:val="0"/>
          <w:iCs w:val="0"/>
          <w:color w:val="auto"/>
        </w:rPr>
      </w:pPr>
      <w:r>
        <w:lastRenderedPageBreak/>
        <w:t>Esteellinen henkilö ei saa osallistua hankintojen valmisteluun tai päätö</w:t>
      </w:r>
      <w:r>
        <w:t>k</w:t>
      </w:r>
      <w:r>
        <w:t>sentekoon. Riskejä ovat mm., että hankintoja tehdään ilman valtuuksia, hankintalainsäädännön tai ohjeiden vastaisesti, omaisuutta häviää tai turmeltuu. Sisäisen valvonnan keinoja ovat esimerkiksi hankintavaltuuksien määritt</w:t>
      </w:r>
      <w:r>
        <w:t>e</w:t>
      </w:r>
      <w:r>
        <w:t>ly, valtuuksien käytön ja ohjeiden noudattamisen seuranta, hankintaan liittyvien tehtävien jako sekä hankintaprosessin toimivu</w:t>
      </w:r>
      <w:r>
        <w:t>u</w:t>
      </w:r>
      <w:r>
        <w:t>den arviointi.</w:t>
      </w:r>
    </w:p>
    <w:p w:rsidR="00424930" w:rsidRPr="0030024B" w:rsidRDefault="006A2007" w:rsidP="00137B37">
      <w:pPr>
        <w:pStyle w:val="Otsikko4"/>
        <w:numPr>
          <w:ilvl w:val="1"/>
          <w:numId w:val="21"/>
        </w:numPr>
        <w:rPr>
          <w:rStyle w:val="Hienovarainenkorostus"/>
          <w:color w:val="5B9BD5"/>
        </w:rPr>
      </w:pPr>
      <w:r w:rsidRPr="0030024B">
        <w:rPr>
          <w:rStyle w:val="Hienovarainenkorostus"/>
          <w:color w:val="5B9BD5"/>
        </w:rPr>
        <w:t xml:space="preserve">Tietohallinto, tietoturva ja tietosuoja </w:t>
      </w:r>
    </w:p>
    <w:p w:rsidR="00AB47FB" w:rsidRDefault="00855EA0" w:rsidP="00424930">
      <w:r>
        <w:t xml:space="preserve">Vimpelin kunnan ICT- palvelut on ulkoistettu Järvinet Oy:lle. </w:t>
      </w:r>
      <w:r w:rsidR="006A2007">
        <w:t>K</w:t>
      </w:r>
      <w:r w:rsidR="00AB47FB">
        <w:t>unta</w:t>
      </w:r>
      <w:r w:rsidR="006A2007">
        <w:t>konsernin tietotekniikkatoiminnassa on huomioitava suunnitelmallisuus, kustannustehokkuus ja kokonaisuuden hallinta siten, että turvataan tiet</w:t>
      </w:r>
      <w:r w:rsidR="006A2007">
        <w:t>o</w:t>
      </w:r>
      <w:r w:rsidR="006A2007">
        <w:t>resurssien hyväksikäyttö suunnittelussa, johtamisessa, t</w:t>
      </w:r>
      <w:r w:rsidR="006A2007">
        <w:t>o</w:t>
      </w:r>
      <w:r w:rsidR="006A2007">
        <w:t xml:space="preserve">teuttamisessa ja valvonnassa. </w:t>
      </w:r>
      <w:r>
        <w:t xml:space="preserve">Järvinet Oy </w:t>
      </w:r>
      <w:r w:rsidR="006A2007">
        <w:t>vastaa tietoturvan ja tietosuojan hallinnan kehittämisestä ja koordinoinnista, mutta vastuu toimintayksikön ja to</w:t>
      </w:r>
      <w:r w:rsidR="006A2007">
        <w:t>i</w:t>
      </w:r>
      <w:r w:rsidR="006A2007">
        <w:t>minnan tietoturvasta ja tietosuojasta on jokaisella es</w:t>
      </w:r>
      <w:r w:rsidR="006A2007">
        <w:t>i</w:t>
      </w:r>
      <w:r w:rsidR="006A2007">
        <w:t xml:space="preserve">miehellä ja työntekijällä. </w:t>
      </w:r>
    </w:p>
    <w:p w:rsidR="00A15224" w:rsidRDefault="006A2007" w:rsidP="00BD1ACF">
      <w:pPr>
        <w:spacing w:after="0"/>
      </w:pPr>
      <w:r>
        <w:t>Riskienhallinnassa on huomioitava, että k</w:t>
      </w:r>
      <w:r w:rsidR="00A15224">
        <w:t>unnan</w:t>
      </w:r>
      <w:r>
        <w:t xml:space="preserve"> on pystyttävä tuottamaan lakisääteiset ja muut vastuu</w:t>
      </w:r>
      <w:r>
        <w:t>l</w:t>
      </w:r>
      <w:r>
        <w:t>laan olevat palvelut teknisistä ongelmista huolimatta ilman, että siitä koituu kuntalaisille kohtuutonta hai</w:t>
      </w:r>
      <w:r>
        <w:t>t</w:t>
      </w:r>
      <w:r>
        <w:t>taa. Tietoturvariskillä tarkoitetaan epäedullisia seuraamuksia, jotka voivat aiheutua siitä, että tieto ei ole turva</w:t>
      </w:r>
      <w:r>
        <w:t>s</w:t>
      </w:r>
      <w:r>
        <w:t>sa ulkopuolisilta (luottamuksellisuus), tieto ei ole käytettävissä oikeaan aikaan oikeilla henkilöillä (saat</w:t>
      </w:r>
      <w:r>
        <w:t>a</w:t>
      </w:r>
      <w:r>
        <w:t>vuus) tai tietojen virheettömyyttä ei voida taata (oikeellisuus). Tietojärjestelmäriskit koostuvat mm. tekni</w:t>
      </w:r>
      <w:r>
        <w:t>s</w:t>
      </w:r>
      <w:r>
        <w:t>ten järjestelmien häiriöistä ja puutteellisuuksista ja kattavat esimerkiksi laitteisto-, ohjelmisto- ja tietoli</w:t>
      </w:r>
      <w:r>
        <w:t>i</w:t>
      </w:r>
      <w:r>
        <w:t>kenneriskit. Tietojärjestelmän omistajien vastuuhenkilöiden tehtävänä on valvoa tietoturvaohjeiden no</w:t>
      </w:r>
      <w:r>
        <w:t>u</w:t>
      </w:r>
      <w:r>
        <w:t>dattamista yhdessä järjestelmiä käyttävien henkilöiden esimiesten kanssa. Henkilön poistuessa k</w:t>
      </w:r>
      <w:r w:rsidR="00A15224">
        <w:t>unnan</w:t>
      </w:r>
      <w:r>
        <w:t xml:space="preserve"> palveluksesta tai järjestelmien käyttötarpeen loputtua muusta syystä esimiesten on valvottava, että käy</w:t>
      </w:r>
      <w:r>
        <w:t>t</w:t>
      </w:r>
      <w:r>
        <w:t xml:space="preserve">töoikeudet peruutetaan välittömästi. </w:t>
      </w:r>
    </w:p>
    <w:p w:rsidR="00BD1ACF" w:rsidRDefault="00BD1ACF" w:rsidP="00424930"/>
    <w:p w:rsidR="00424930" w:rsidRPr="00137B37" w:rsidRDefault="006A2007" w:rsidP="00137B37">
      <w:pPr>
        <w:pStyle w:val="Otsikko2"/>
        <w:numPr>
          <w:ilvl w:val="0"/>
          <w:numId w:val="21"/>
        </w:numPr>
        <w:rPr>
          <w:rStyle w:val="Hienovarainenkorostus"/>
          <w:i/>
          <w:iCs/>
          <w:color w:val="4F81BD"/>
        </w:rPr>
      </w:pPr>
      <w:bookmarkStart w:id="8" w:name="_Toc481925652"/>
      <w:r w:rsidRPr="00137B37">
        <w:rPr>
          <w:rStyle w:val="Hienovarainenkorostus"/>
          <w:i/>
          <w:iCs/>
          <w:color w:val="4F81BD"/>
        </w:rPr>
        <w:t>SISÄISEN VALVONNAN SEURANTA JA RAPORTOINTI</w:t>
      </w:r>
      <w:bookmarkEnd w:id="8"/>
      <w:r w:rsidRPr="00137B37">
        <w:rPr>
          <w:rStyle w:val="Hienovarainenkorostus"/>
          <w:i/>
          <w:iCs/>
          <w:color w:val="4F81BD"/>
        </w:rPr>
        <w:t xml:space="preserve"> </w:t>
      </w:r>
    </w:p>
    <w:p w:rsidR="00752D23" w:rsidRDefault="006A2007" w:rsidP="00424930">
      <w:r>
        <w:t>Kuntalain 123 §:n mukaan tilintarkastuskertomuksessa annetaan mm. lausunto sisäisen valvonnan ja ri</w:t>
      </w:r>
      <w:r>
        <w:t>s</w:t>
      </w:r>
      <w:r>
        <w:t>kienhallinnan sekä konsernivalvonnan asianmukaisesta järjestämisestä sekä esitys vastuuvapauden myö</w:t>
      </w:r>
      <w:r>
        <w:t>n</w:t>
      </w:r>
      <w:r>
        <w:t xml:space="preserve">tämisestä sekä mahdollisesta tilivelvolliseen kohdistuvasta muistutuksesta. </w:t>
      </w:r>
    </w:p>
    <w:p w:rsidR="00BD1ACF" w:rsidRDefault="006A2007" w:rsidP="00BD1ACF">
      <w:r>
        <w:t>Kirjanpitolautakunnan kuntajaosto on vuonna 2013 antanut yleisohjeen kunnan ja kuntayhtymän tilipä</w:t>
      </w:r>
      <w:r>
        <w:t>ä</w:t>
      </w:r>
      <w:r>
        <w:t>töksen laatimisesta. Yleisohjeessa on ohjeet selonteon antamisesta kunnan sisäisen valvonnan järjestäm</w:t>
      </w:r>
      <w:r>
        <w:t>i</w:t>
      </w:r>
      <w:r>
        <w:t>sestä. K</w:t>
      </w:r>
      <w:r w:rsidR="00424930">
        <w:t>unnan</w:t>
      </w:r>
      <w:r>
        <w:t>hallituksen on toimintakertomuksessa tehtävä selkoa, miten sisäinen valvonta ja riskienhalli</w:t>
      </w:r>
      <w:r>
        <w:t>n</w:t>
      </w:r>
      <w:r>
        <w:t>ta on järjestetty, onko valvonnassa havaittu puutteita kuluneella tilikaudella ja m</w:t>
      </w:r>
      <w:r>
        <w:t>i</w:t>
      </w:r>
      <w:r>
        <w:t>ten sisäistä valvontaa on tarkoitus kehittää voimassa olevalla suunnitelmakaudella. Sisäisen valvonnan toimivuutta tulee seurata jatkuvasti. Johdon ja esimiesten tulee varmistua sen toimivuudesta ja riittävyydestä osana päivittäistä jo</w:t>
      </w:r>
      <w:r>
        <w:t>h</w:t>
      </w:r>
      <w:r w:rsidR="00BD1ACF">
        <w:t>tamista.</w:t>
      </w:r>
    </w:p>
    <w:p w:rsidR="00424930" w:rsidRPr="00BD1ACF" w:rsidRDefault="006A2007" w:rsidP="00BD1ACF">
      <w:pPr>
        <w:spacing w:after="0"/>
        <w:rPr>
          <w:b/>
        </w:rPr>
      </w:pPr>
      <w:r w:rsidRPr="00BD1ACF">
        <w:rPr>
          <w:b/>
        </w:rPr>
        <w:t>Jatkuviin seurantatoimenpite</w:t>
      </w:r>
      <w:r w:rsidRPr="00BD1ACF">
        <w:rPr>
          <w:b/>
        </w:rPr>
        <w:t>i</w:t>
      </w:r>
      <w:r w:rsidRPr="00BD1ACF">
        <w:rPr>
          <w:b/>
        </w:rPr>
        <w:t xml:space="preserve">siin kuuluvat esimerkiksi: </w:t>
      </w:r>
    </w:p>
    <w:p w:rsidR="00424930" w:rsidRDefault="006A2007" w:rsidP="00424930">
      <w:pPr>
        <w:pStyle w:val="Eivli"/>
        <w:numPr>
          <w:ilvl w:val="0"/>
          <w:numId w:val="18"/>
        </w:numPr>
      </w:pPr>
      <w:r>
        <w:t>tavallisten johtamistoimien kautta saatu näyttö siitä, että sisäinen valvonta toimii (toiminnan ja t</w:t>
      </w:r>
      <w:r>
        <w:t>a</w:t>
      </w:r>
      <w:r>
        <w:t>louden se</w:t>
      </w:r>
      <w:r>
        <w:t>u</w:t>
      </w:r>
      <w:r>
        <w:t xml:space="preserve">rantaraportit, erilliset raportit ja selvitykset) </w:t>
      </w:r>
    </w:p>
    <w:p w:rsidR="00424930" w:rsidRDefault="006A2007" w:rsidP="00424930">
      <w:pPr>
        <w:pStyle w:val="Eivli"/>
        <w:numPr>
          <w:ilvl w:val="0"/>
          <w:numId w:val="18"/>
        </w:numPr>
      </w:pPr>
      <w:r>
        <w:t>ulkoisilta osapuolilta saatu tieto vahvistaa omaa arviota tai voi viestittää tulevista ongelmista (asi</w:t>
      </w:r>
      <w:r>
        <w:t>a</w:t>
      </w:r>
      <w:r>
        <w:t xml:space="preserve">kaspalautteet, asiakasvalitukset, asiakaskäyttäytyminen) </w:t>
      </w:r>
    </w:p>
    <w:p w:rsidR="00752D23" w:rsidRDefault="006A2007" w:rsidP="00424930">
      <w:pPr>
        <w:pStyle w:val="Eivli"/>
        <w:numPr>
          <w:ilvl w:val="0"/>
          <w:numId w:val="18"/>
        </w:numPr>
      </w:pPr>
      <w:r>
        <w:t>tietojärjestelmien tuottamaa tietoa voidaan verrata muista tietolähteistä saatuihin tietoihin tai m</w:t>
      </w:r>
      <w:r>
        <w:t>a</w:t>
      </w:r>
      <w:r>
        <w:t xml:space="preserve">nuaalisesti tehtyihin laskelmiin </w:t>
      </w:r>
    </w:p>
    <w:p w:rsidR="00424930" w:rsidRDefault="006A2007" w:rsidP="00424930">
      <w:pPr>
        <w:pStyle w:val="Eivli"/>
        <w:numPr>
          <w:ilvl w:val="0"/>
          <w:numId w:val="18"/>
        </w:numPr>
      </w:pPr>
      <w:r>
        <w:lastRenderedPageBreak/>
        <w:t xml:space="preserve"> sisäiset ja ulkoiset tarkastajat sekä toimielimet antavat suosituksia sisäisten valvontatoimien va</w:t>
      </w:r>
      <w:r>
        <w:t>h</w:t>
      </w:r>
      <w:r>
        <w:t>vistam</w:t>
      </w:r>
      <w:r>
        <w:t>i</w:t>
      </w:r>
      <w:r>
        <w:t xml:space="preserve">seksi (esim. tarkastuslautakunnan arviointikertomus) </w:t>
      </w:r>
    </w:p>
    <w:p w:rsidR="00B32213" w:rsidRDefault="006A2007" w:rsidP="00424930">
      <w:pPr>
        <w:pStyle w:val="Eivli"/>
        <w:numPr>
          <w:ilvl w:val="0"/>
          <w:numId w:val="18"/>
        </w:numPr>
      </w:pPr>
      <w:r>
        <w:t>koulutu</w:t>
      </w:r>
      <w:r>
        <w:t>s</w:t>
      </w:r>
      <w:r>
        <w:t xml:space="preserve">tilaisuudet, suunnittelu- ja muut kokoukset antavat tärkeää palautetta johdolle siitä, onko valvonta tehokasta </w:t>
      </w:r>
    </w:p>
    <w:p w:rsidR="00B32213" w:rsidRDefault="00B32213" w:rsidP="00B32213">
      <w:pPr>
        <w:pStyle w:val="Eivli"/>
      </w:pPr>
    </w:p>
    <w:p w:rsidR="006A2007" w:rsidRDefault="006A2007" w:rsidP="00B32213">
      <w:pPr>
        <w:pStyle w:val="Eivli"/>
      </w:pPr>
      <w:r>
        <w:t>Sisäinen valvontajärjestelmä toimii org</w:t>
      </w:r>
      <w:r>
        <w:t>a</w:t>
      </w:r>
      <w:r>
        <w:t>nisaatiossa silloin, kun jatkuvien seurantatoimenpiteiden avulla kyetään toiminnasta löytämään puutteita ja kehittämiskohteita sekä havaintojen pohjalta kyetään toimi</w:t>
      </w:r>
      <w:r>
        <w:t>n</w:t>
      </w:r>
      <w:r>
        <w:t>taa kehittämään ja ohjaamaan haluttuun suun</w:t>
      </w:r>
      <w:r w:rsidR="00B32213">
        <w:t xml:space="preserve">taan. </w:t>
      </w:r>
      <w:r w:rsidR="00424930">
        <w:t>Vimpelin kunta</w:t>
      </w:r>
      <w:r>
        <w:t>konsernin sisäisen valvonnan ja riskie</w:t>
      </w:r>
      <w:r>
        <w:t>n</w:t>
      </w:r>
      <w:r>
        <w:t>hallinnan arviointimalli on seura</w:t>
      </w:r>
      <w:r>
        <w:t>n</w:t>
      </w:r>
      <w:r>
        <w:t>nan työkalu, jolla sisäistä valvontaa ja riskienhallintaa voidaan arvioida. Mallin tuloksia tulisi käsitellä säännöll</w:t>
      </w:r>
      <w:r>
        <w:t>i</w:t>
      </w:r>
      <w:r>
        <w:t xml:space="preserve">sesti johto- ja esimiestasoilla. </w:t>
      </w:r>
    </w:p>
    <w:p w:rsidR="00B32213" w:rsidRDefault="00B32213" w:rsidP="00B32213">
      <w:pPr>
        <w:pStyle w:val="Eivli"/>
      </w:pPr>
    </w:p>
    <w:p w:rsidR="00A15224" w:rsidRDefault="00A15224" w:rsidP="00B32213">
      <w:pPr>
        <w:pStyle w:val="Eivli"/>
      </w:pPr>
    </w:p>
    <w:p w:rsidR="00424930" w:rsidRPr="00296AC7" w:rsidRDefault="006A2007" w:rsidP="00296AC7">
      <w:pPr>
        <w:pStyle w:val="Otsikko2"/>
        <w:numPr>
          <w:ilvl w:val="0"/>
          <w:numId w:val="21"/>
        </w:numPr>
        <w:rPr>
          <w:rStyle w:val="Hienovarainenkorostus"/>
          <w:i/>
          <w:iCs/>
          <w:color w:val="4F81BD"/>
        </w:rPr>
      </w:pPr>
      <w:bookmarkStart w:id="9" w:name="_Toc481925653"/>
      <w:r w:rsidRPr="00296AC7">
        <w:rPr>
          <w:rStyle w:val="Hienovarainenkorostus"/>
          <w:i/>
          <w:iCs/>
          <w:color w:val="4F81BD"/>
        </w:rPr>
        <w:t>ILMOITUSVELVOLLISUUS EPÄASIANMUKAISISTA MENETTELYTAVOISTA</w:t>
      </w:r>
      <w:bookmarkEnd w:id="9"/>
      <w:r w:rsidRPr="00296AC7">
        <w:rPr>
          <w:rStyle w:val="Hienovarainenkorostus"/>
          <w:i/>
          <w:iCs/>
          <w:color w:val="4F81BD"/>
        </w:rPr>
        <w:t xml:space="preserve"> </w:t>
      </w:r>
    </w:p>
    <w:p w:rsidR="00424930" w:rsidRDefault="006A2007" w:rsidP="00725406">
      <w:pPr>
        <w:spacing w:after="0"/>
      </w:pPr>
      <w:r>
        <w:t>K</w:t>
      </w:r>
      <w:r w:rsidR="00424930">
        <w:t>unta</w:t>
      </w:r>
      <w:r>
        <w:t>konsernin palveluksessa olevan henkilön, joka työtehtäviensä hoidon yhteydessä havaitsee k</w:t>
      </w:r>
      <w:r w:rsidR="00A15224">
        <w:t>unta</w:t>
      </w:r>
      <w:r>
        <w:t>ko</w:t>
      </w:r>
      <w:r>
        <w:t>n</w:t>
      </w:r>
      <w:r>
        <w:t>sernin toiminnassa epäasianmukaisia tai riskialttiita menettelytapoja, epäiltäviä laiminlyöntejä tai vääri</w:t>
      </w:r>
      <w:r>
        <w:t>n</w:t>
      </w:r>
      <w:r>
        <w:t>käytösepäilyjä, on ilmoitettava havainnoistaan lähim</w:t>
      </w:r>
      <w:r w:rsidR="00752D23">
        <w:t>mälle esimiehelle. Mikäli tämä</w:t>
      </w:r>
      <w:r>
        <w:t xml:space="preserve"> ei ole</w:t>
      </w:r>
      <w:r w:rsidR="00725406">
        <w:t xml:space="preserve"> asian</w:t>
      </w:r>
      <w:r>
        <w:t xml:space="preserve"> luonteen tai henkilön aseman johdosta mahdollista, on asiasta ilmoitettava toimialajohtajalle</w:t>
      </w:r>
      <w:r w:rsidR="00725406">
        <w:t xml:space="preserve"> tai kunnanjohtajalle</w:t>
      </w:r>
      <w:r>
        <w:t>. Epäi</w:t>
      </w:r>
      <w:r>
        <w:t>l</w:t>
      </w:r>
      <w:r>
        <w:t>tyä väärinkäytöstä koskevan ilmoituksen va</w:t>
      </w:r>
      <w:r>
        <w:t>s</w:t>
      </w:r>
      <w:r>
        <w:t xml:space="preserve">taanottajan tulee ryhtyä kulloinkin ilmoituksen edellyttämiin riittävänä pidettäviin toimenpiteisiin asian selvittämiseksi. </w:t>
      </w:r>
    </w:p>
    <w:p w:rsidR="00A15224" w:rsidRPr="0030024B" w:rsidRDefault="00A15224" w:rsidP="00424930">
      <w:pPr>
        <w:rPr>
          <w:rStyle w:val="Hienovarainenkorostus"/>
          <w:b/>
          <w:color w:val="5B9BD5"/>
        </w:rPr>
      </w:pPr>
    </w:p>
    <w:p w:rsidR="00424930" w:rsidRPr="00296AC7" w:rsidRDefault="006A2007" w:rsidP="00296AC7">
      <w:pPr>
        <w:pStyle w:val="Otsikko2"/>
        <w:numPr>
          <w:ilvl w:val="0"/>
          <w:numId w:val="21"/>
        </w:numPr>
        <w:rPr>
          <w:rStyle w:val="Hienovarainenkorostus"/>
          <w:i/>
          <w:color w:val="4F81BD"/>
        </w:rPr>
      </w:pPr>
      <w:bookmarkStart w:id="10" w:name="_Toc481925654"/>
      <w:r w:rsidRPr="00296AC7">
        <w:rPr>
          <w:rStyle w:val="Hienovarainenkorostus"/>
          <w:i/>
          <w:color w:val="4F81BD"/>
        </w:rPr>
        <w:t>OHJEEN VOIMASSAOLO</w:t>
      </w:r>
      <w:bookmarkEnd w:id="10"/>
      <w:r w:rsidRPr="00296AC7">
        <w:rPr>
          <w:rStyle w:val="Hienovarainenkorostus"/>
          <w:i/>
          <w:color w:val="4F81BD"/>
        </w:rPr>
        <w:t xml:space="preserve"> </w:t>
      </w:r>
    </w:p>
    <w:p w:rsidR="006A2007" w:rsidRDefault="006A2007" w:rsidP="00752D23">
      <w:r>
        <w:t xml:space="preserve">Tämä ohje </w:t>
      </w:r>
      <w:r w:rsidR="005967CF">
        <w:t xml:space="preserve">on </w:t>
      </w:r>
      <w:r w:rsidR="00137B37">
        <w:t xml:space="preserve">liite </w:t>
      </w:r>
      <w:r w:rsidR="005967CF">
        <w:t>Vimpelin kunnan hallintosääntö</w:t>
      </w:r>
      <w:r w:rsidR="00137B37">
        <w:t>ön</w:t>
      </w:r>
      <w:r w:rsidR="005967CF">
        <w:t xml:space="preserve">, joka astuu voimaan 1.6.2017. </w:t>
      </w:r>
      <w:r>
        <w:t xml:space="preserve"> </w:t>
      </w:r>
    </w:p>
    <w:sectPr w:rsidR="006A2007" w:rsidSect="00673E71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1" w:rsidRDefault="00EA61E1" w:rsidP="00296AC7">
      <w:pPr>
        <w:spacing w:after="0" w:line="240" w:lineRule="auto"/>
      </w:pPr>
      <w:r>
        <w:separator/>
      </w:r>
    </w:p>
  </w:endnote>
  <w:endnote w:type="continuationSeparator" w:id="0">
    <w:p w:rsidR="00EA61E1" w:rsidRDefault="00EA61E1" w:rsidP="0029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C7" w:rsidRDefault="00296AC7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7F2">
      <w:rPr>
        <w:noProof/>
      </w:rPr>
      <w:t>1</w:t>
    </w:r>
    <w:r>
      <w:fldChar w:fldCharType="end"/>
    </w:r>
  </w:p>
  <w:p w:rsidR="00296AC7" w:rsidRDefault="00296AC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1" w:rsidRDefault="00EA61E1" w:rsidP="00296AC7">
      <w:pPr>
        <w:spacing w:after="0" w:line="240" w:lineRule="auto"/>
      </w:pPr>
      <w:r>
        <w:separator/>
      </w:r>
    </w:p>
  </w:footnote>
  <w:footnote w:type="continuationSeparator" w:id="0">
    <w:p w:rsidR="00EA61E1" w:rsidRDefault="00EA61E1" w:rsidP="0029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48"/>
    <w:multiLevelType w:val="hybridMultilevel"/>
    <w:tmpl w:val="EEC46B78"/>
    <w:lvl w:ilvl="0" w:tplc="976EFC02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2FD4"/>
    <w:multiLevelType w:val="hybridMultilevel"/>
    <w:tmpl w:val="74EAAAEC"/>
    <w:lvl w:ilvl="0" w:tplc="976EFC02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5249"/>
    <w:multiLevelType w:val="hybridMultilevel"/>
    <w:tmpl w:val="11C038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A267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B384D"/>
    <w:multiLevelType w:val="hybridMultilevel"/>
    <w:tmpl w:val="2AF45B08"/>
    <w:lvl w:ilvl="0" w:tplc="976EFC02">
      <w:numFmt w:val="bullet"/>
      <w:lvlText w:val="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8F29A8"/>
    <w:multiLevelType w:val="hybridMultilevel"/>
    <w:tmpl w:val="BCAEE082"/>
    <w:lvl w:ilvl="0" w:tplc="C61A8520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1F5A0138"/>
    <w:multiLevelType w:val="hybridMultilevel"/>
    <w:tmpl w:val="DCA6789A"/>
    <w:lvl w:ilvl="0" w:tplc="976EFC02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B5C54"/>
    <w:multiLevelType w:val="multilevel"/>
    <w:tmpl w:val="04D6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E379DE"/>
    <w:multiLevelType w:val="hybridMultilevel"/>
    <w:tmpl w:val="34AE5D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6303"/>
    <w:multiLevelType w:val="multilevel"/>
    <w:tmpl w:val="04D6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C00F27"/>
    <w:multiLevelType w:val="multilevel"/>
    <w:tmpl w:val="04D6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0D60AE"/>
    <w:multiLevelType w:val="multilevel"/>
    <w:tmpl w:val="863E7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D3A2AD5"/>
    <w:multiLevelType w:val="multilevel"/>
    <w:tmpl w:val="04D6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631715"/>
    <w:multiLevelType w:val="multilevel"/>
    <w:tmpl w:val="04D6E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B4646E"/>
    <w:multiLevelType w:val="hybridMultilevel"/>
    <w:tmpl w:val="551A22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3CD4"/>
    <w:multiLevelType w:val="hybridMultilevel"/>
    <w:tmpl w:val="C1E63A22"/>
    <w:lvl w:ilvl="0" w:tplc="5BFE73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42762"/>
    <w:multiLevelType w:val="hybridMultilevel"/>
    <w:tmpl w:val="3B9C4D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3582"/>
    <w:multiLevelType w:val="hybridMultilevel"/>
    <w:tmpl w:val="2D30E938"/>
    <w:lvl w:ilvl="0" w:tplc="5BFE73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94660"/>
    <w:multiLevelType w:val="hybridMultilevel"/>
    <w:tmpl w:val="0E0665B8"/>
    <w:lvl w:ilvl="0" w:tplc="976EFC02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3F10"/>
    <w:multiLevelType w:val="hybridMultilevel"/>
    <w:tmpl w:val="FD52F3C2"/>
    <w:lvl w:ilvl="0" w:tplc="976EFC02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773B66"/>
    <w:multiLevelType w:val="hybridMultilevel"/>
    <w:tmpl w:val="0F848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9"/>
  </w:num>
  <w:num w:numId="5">
    <w:abstractNumId w:val="1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12"/>
  </w:num>
  <w:num w:numId="16">
    <w:abstractNumId w:val="20"/>
  </w:num>
  <w:num w:numId="17">
    <w:abstractNumId w:val="17"/>
  </w:num>
  <w:num w:numId="18">
    <w:abstractNumId w:val="15"/>
  </w:num>
  <w:num w:numId="19">
    <w:abstractNumId w:val="1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2A"/>
    <w:rsid w:val="000146EB"/>
    <w:rsid w:val="00047634"/>
    <w:rsid w:val="00054E49"/>
    <w:rsid w:val="000711DF"/>
    <w:rsid w:val="00083104"/>
    <w:rsid w:val="000A4AA0"/>
    <w:rsid w:val="000C2C7F"/>
    <w:rsid w:val="000F31DE"/>
    <w:rsid w:val="000F62A8"/>
    <w:rsid w:val="00106F80"/>
    <w:rsid w:val="00137B37"/>
    <w:rsid w:val="001837F2"/>
    <w:rsid w:val="001D22E4"/>
    <w:rsid w:val="001F4BBD"/>
    <w:rsid w:val="002040E8"/>
    <w:rsid w:val="00207C3E"/>
    <w:rsid w:val="00231A4C"/>
    <w:rsid w:val="00232E9E"/>
    <w:rsid w:val="002424BC"/>
    <w:rsid w:val="0024781F"/>
    <w:rsid w:val="0029064C"/>
    <w:rsid w:val="00296AC7"/>
    <w:rsid w:val="002C187A"/>
    <w:rsid w:val="002E758F"/>
    <w:rsid w:val="002F0DDE"/>
    <w:rsid w:val="0030024B"/>
    <w:rsid w:val="00314B57"/>
    <w:rsid w:val="00330FE7"/>
    <w:rsid w:val="00340954"/>
    <w:rsid w:val="0034737B"/>
    <w:rsid w:val="00396E4D"/>
    <w:rsid w:val="003C3DDE"/>
    <w:rsid w:val="003C5164"/>
    <w:rsid w:val="003E6EF6"/>
    <w:rsid w:val="00410549"/>
    <w:rsid w:val="004139F9"/>
    <w:rsid w:val="00424930"/>
    <w:rsid w:val="004406E5"/>
    <w:rsid w:val="00453BFB"/>
    <w:rsid w:val="00456476"/>
    <w:rsid w:val="0046302A"/>
    <w:rsid w:val="00463FE1"/>
    <w:rsid w:val="0047509F"/>
    <w:rsid w:val="00476C4B"/>
    <w:rsid w:val="00480629"/>
    <w:rsid w:val="004864EA"/>
    <w:rsid w:val="00496874"/>
    <w:rsid w:val="004A1BBC"/>
    <w:rsid w:val="004A3590"/>
    <w:rsid w:val="004B6774"/>
    <w:rsid w:val="004D2F1D"/>
    <w:rsid w:val="004D530B"/>
    <w:rsid w:val="004E1BFF"/>
    <w:rsid w:val="004E30A0"/>
    <w:rsid w:val="004F2927"/>
    <w:rsid w:val="005065A4"/>
    <w:rsid w:val="00512D13"/>
    <w:rsid w:val="005203A3"/>
    <w:rsid w:val="00530196"/>
    <w:rsid w:val="005351EA"/>
    <w:rsid w:val="0055262E"/>
    <w:rsid w:val="00561711"/>
    <w:rsid w:val="00585AF7"/>
    <w:rsid w:val="00586C0D"/>
    <w:rsid w:val="005967CF"/>
    <w:rsid w:val="005A708F"/>
    <w:rsid w:val="005C3213"/>
    <w:rsid w:val="005C485A"/>
    <w:rsid w:val="005C7042"/>
    <w:rsid w:val="005E616D"/>
    <w:rsid w:val="005F33D2"/>
    <w:rsid w:val="00634CA8"/>
    <w:rsid w:val="00667DB8"/>
    <w:rsid w:val="00673E71"/>
    <w:rsid w:val="006872CD"/>
    <w:rsid w:val="00693FFC"/>
    <w:rsid w:val="006A2007"/>
    <w:rsid w:val="006A655C"/>
    <w:rsid w:val="006E2DE5"/>
    <w:rsid w:val="00703AE2"/>
    <w:rsid w:val="0071086F"/>
    <w:rsid w:val="00725406"/>
    <w:rsid w:val="00737B86"/>
    <w:rsid w:val="00752D23"/>
    <w:rsid w:val="007979C0"/>
    <w:rsid w:val="007B7AA3"/>
    <w:rsid w:val="007D6FD2"/>
    <w:rsid w:val="007E77DC"/>
    <w:rsid w:val="007F7F65"/>
    <w:rsid w:val="00822E5B"/>
    <w:rsid w:val="00823381"/>
    <w:rsid w:val="00827F70"/>
    <w:rsid w:val="008453F0"/>
    <w:rsid w:val="00855EA0"/>
    <w:rsid w:val="008A3DE3"/>
    <w:rsid w:val="008B7E53"/>
    <w:rsid w:val="008C4467"/>
    <w:rsid w:val="008D2B5E"/>
    <w:rsid w:val="008E05A1"/>
    <w:rsid w:val="00903408"/>
    <w:rsid w:val="009058E8"/>
    <w:rsid w:val="00921EA1"/>
    <w:rsid w:val="0093625B"/>
    <w:rsid w:val="00960AF2"/>
    <w:rsid w:val="00970252"/>
    <w:rsid w:val="00971EEA"/>
    <w:rsid w:val="009A73EB"/>
    <w:rsid w:val="009B2069"/>
    <w:rsid w:val="009C729A"/>
    <w:rsid w:val="009F309A"/>
    <w:rsid w:val="00A04B9C"/>
    <w:rsid w:val="00A14354"/>
    <w:rsid w:val="00A15224"/>
    <w:rsid w:val="00A362BF"/>
    <w:rsid w:val="00A46E17"/>
    <w:rsid w:val="00A70974"/>
    <w:rsid w:val="00A871FE"/>
    <w:rsid w:val="00A96F08"/>
    <w:rsid w:val="00AA140A"/>
    <w:rsid w:val="00AB47FB"/>
    <w:rsid w:val="00AC7888"/>
    <w:rsid w:val="00AC79B9"/>
    <w:rsid w:val="00AF6184"/>
    <w:rsid w:val="00B01FBD"/>
    <w:rsid w:val="00B31192"/>
    <w:rsid w:val="00B32213"/>
    <w:rsid w:val="00B52FAF"/>
    <w:rsid w:val="00B755FE"/>
    <w:rsid w:val="00B92D08"/>
    <w:rsid w:val="00B95977"/>
    <w:rsid w:val="00BA01EF"/>
    <w:rsid w:val="00BA5A19"/>
    <w:rsid w:val="00BD1ACF"/>
    <w:rsid w:val="00BD57F4"/>
    <w:rsid w:val="00BE2508"/>
    <w:rsid w:val="00C11FEA"/>
    <w:rsid w:val="00C17405"/>
    <w:rsid w:val="00C3009A"/>
    <w:rsid w:val="00C53768"/>
    <w:rsid w:val="00C9030B"/>
    <w:rsid w:val="00C95B5A"/>
    <w:rsid w:val="00CA4C92"/>
    <w:rsid w:val="00CE074F"/>
    <w:rsid w:val="00CE6613"/>
    <w:rsid w:val="00CF78B1"/>
    <w:rsid w:val="00D13CFF"/>
    <w:rsid w:val="00D2082E"/>
    <w:rsid w:val="00D24E9B"/>
    <w:rsid w:val="00D91B96"/>
    <w:rsid w:val="00DD1E18"/>
    <w:rsid w:val="00DD20DE"/>
    <w:rsid w:val="00DD31E6"/>
    <w:rsid w:val="00E07E53"/>
    <w:rsid w:val="00E25C8A"/>
    <w:rsid w:val="00E46881"/>
    <w:rsid w:val="00E5610B"/>
    <w:rsid w:val="00E62821"/>
    <w:rsid w:val="00E646A0"/>
    <w:rsid w:val="00E93712"/>
    <w:rsid w:val="00E93CA2"/>
    <w:rsid w:val="00EA61E1"/>
    <w:rsid w:val="00EB3B34"/>
    <w:rsid w:val="00EB69C9"/>
    <w:rsid w:val="00EC1C20"/>
    <w:rsid w:val="00ED1D4B"/>
    <w:rsid w:val="00ED2737"/>
    <w:rsid w:val="00ED5A7A"/>
    <w:rsid w:val="00EE73BC"/>
    <w:rsid w:val="00F15803"/>
    <w:rsid w:val="00F21C2F"/>
    <w:rsid w:val="00F40BB5"/>
    <w:rsid w:val="00F415D4"/>
    <w:rsid w:val="00F60EF7"/>
    <w:rsid w:val="00F61B09"/>
    <w:rsid w:val="00F65095"/>
    <w:rsid w:val="00F8446E"/>
    <w:rsid w:val="00F8461E"/>
    <w:rsid w:val="00FA0BA3"/>
    <w:rsid w:val="00FC719C"/>
    <w:rsid w:val="00FF24B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3E71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E6EF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6E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E6EF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37B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AA0"/>
    <w:pPr>
      <w:ind w:left="720"/>
      <w:contextualSpacing/>
    </w:pPr>
  </w:style>
  <w:style w:type="paragraph" w:styleId="Eivli">
    <w:name w:val="No Spacing"/>
    <w:uiPriority w:val="1"/>
    <w:qFormat/>
    <w:rsid w:val="00E646A0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3E6EF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3E6E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3E6EF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enovarainenkorostus">
    <w:name w:val="Subtle Emphasis"/>
    <w:uiPriority w:val="19"/>
    <w:qFormat/>
    <w:rsid w:val="003E6EF6"/>
    <w:rPr>
      <w:i/>
      <w:iCs/>
      <w:color w:val="40404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37B37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137B37"/>
  </w:style>
  <w:style w:type="character" w:styleId="Hyperlinkki">
    <w:name w:val="Hyperlink"/>
    <w:basedOn w:val="Kappaleenoletusfontti"/>
    <w:uiPriority w:val="99"/>
    <w:unhideWhenUsed/>
    <w:rsid w:val="00137B37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137B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296AC7"/>
    <w:pPr>
      <w:ind w:left="440"/>
    </w:pPr>
  </w:style>
  <w:style w:type="paragraph" w:styleId="Sisluet2">
    <w:name w:val="toc 2"/>
    <w:basedOn w:val="Normaali"/>
    <w:next w:val="Normaali"/>
    <w:autoRedefine/>
    <w:uiPriority w:val="39"/>
    <w:unhideWhenUsed/>
    <w:rsid w:val="00296AC7"/>
    <w:pPr>
      <w:ind w:left="220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96A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96AC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96A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96AC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37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3E71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E6EF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6E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E6EF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37B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AA0"/>
    <w:pPr>
      <w:ind w:left="720"/>
      <w:contextualSpacing/>
    </w:pPr>
  </w:style>
  <w:style w:type="paragraph" w:styleId="Eivli">
    <w:name w:val="No Spacing"/>
    <w:uiPriority w:val="1"/>
    <w:qFormat/>
    <w:rsid w:val="00E646A0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3E6EF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3E6EF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3E6EF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enovarainenkorostus">
    <w:name w:val="Subtle Emphasis"/>
    <w:uiPriority w:val="19"/>
    <w:qFormat/>
    <w:rsid w:val="003E6EF6"/>
    <w:rPr>
      <w:i/>
      <w:iCs/>
      <w:color w:val="40404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37B37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137B37"/>
  </w:style>
  <w:style w:type="character" w:styleId="Hyperlinkki">
    <w:name w:val="Hyperlink"/>
    <w:basedOn w:val="Kappaleenoletusfontti"/>
    <w:uiPriority w:val="99"/>
    <w:unhideWhenUsed/>
    <w:rsid w:val="00137B37"/>
    <w:rPr>
      <w:color w:val="0000FF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137B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296AC7"/>
    <w:pPr>
      <w:ind w:left="440"/>
    </w:pPr>
  </w:style>
  <w:style w:type="paragraph" w:styleId="Sisluet2">
    <w:name w:val="toc 2"/>
    <w:basedOn w:val="Normaali"/>
    <w:next w:val="Normaali"/>
    <w:autoRedefine/>
    <w:uiPriority w:val="39"/>
    <w:unhideWhenUsed/>
    <w:rsid w:val="00296AC7"/>
    <w:pPr>
      <w:ind w:left="220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96A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96AC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96A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96AC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37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22647</Characters>
  <Application>Microsoft Office Word</Application>
  <DocSecurity>4</DocSecurity>
  <Lines>188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25392</CharactersWithSpaces>
  <SharedDoc>false</SharedDoc>
  <HLinks>
    <vt:vector size="60" baseType="variant"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_Toc481925654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_Toc481925653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_Toc481925652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_Toc481925651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_Toc481925650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_Toc481925649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_Toc481925648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_Toc481925647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_Toc481925646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_Toc481925645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anita.paavola</dc:creator>
  <cp:lastModifiedBy>Bergbacka Riitta Mari</cp:lastModifiedBy>
  <cp:revision>2</cp:revision>
  <cp:lastPrinted>2017-05-09T10:04:00Z</cp:lastPrinted>
  <dcterms:created xsi:type="dcterms:W3CDTF">2017-05-09T10:05:00Z</dcterms:created>
  <dcterms:modified xsi:type="dcterms:W3CDTF">2017-05-09T10:05:00Z</dcterms:modified>
</cp:coreProperties>
</file>