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FF4" w:rsidRDefault="00F84FF4" w:rsidP="00EE3AEE"/>
    <w:p w:rsidR="00EE3AEE" w:rsidRPr="00B40A48" w:rsidRDefault="00B40A48">
      <w:pPr>
        <w:pStyle w:val="Otsikko3"/>
        <w:rPr>
          <w:rFonts w:ascii="Calibri" w:hAnsi="Calibri"/>
          <w:sz w:val="32"/>
          <w:szCs w:val="32"/>
        </w:rPr>
      </w:pPr>
      <w:r w:rsidRPr="00B40A48">
        <w:rPr>
          <w:rFonts w:ascii="Calibri" w:hAnsi="Calibri"/>
          <w:sz w:val="32"/>
          <w:szCs w:val="32"/>
        </w:rPr>
        <w:t>VIMPELIN KUNNAN KONSERNIOHJE, HALLINTOSÄÄNNÖN LIITE</w:t>
      </w:r>
    </w:p>
    <w:p w:rsidR="00F84FF4" w:rsidRDefault="00F84FF4">
      <w:pPr>
        <w:pStyle w:val="Otsikko3"/>
        <w:rPr>
          <w:rFonts w:ascii="Calibri" w:hAnsi="Calibri"/>
          <w:sz w:val="24"/>
        </w:rPr>
      </w:pPr>
      <w:r>
        <w:rPr>
          <w:rFonts w:ascii="Calibri" w:hAnsi="Calibri"/>
          <w:sz w:val="24"/>
        </w:rPr>
        <w:t>SISÄLLYSLUETTTELO</w:t>
      </w:r>
    </w:p>
    <w:p w:rsidR="00F84FF4" w:rsidRDefault="00F84FF4">
      <w:pPr>
        <w:numPr>
          <w:ilvl w:val="0"/>
          <w:numId w:val="1"/>
        </w:numPr>
        <w:spacing w:line="360" w:lineRule="auto"/>
        <w:rPr>
          <w:rFonts w:ascii="Calibri" w:hAnsi="Calibri"/>
        </w:rPr>
      </w:pPr>
      <w:r>
        <w:rPr>
          <w:rFonts w:ascii="Calibri" w:hAnsi="Calibri"/>
        </w:rPr>
        <w:t>Kunnan omistajapolitiikka</w:t>
      </w:r>
      <w:r>
        <w:rPr>
          <w:rFonts w:ascii="Calibri" w:hAnsi="Calibri"/>
        </w:rPr>
        <w:tab/>
      </w:r>
      <w:r>
        <w:rPr>
          <w:rFonts w:ascii="Calibri" w:hAnsi="Calibri"/>
        </w:rPr>
        <w:tab/>
      </w:r>
      <w:r>
        <w:rPr>
          <w:rFonts w:ascii="Calibri" w:hAnsi="Calibri"/>
        </w:rPr>
        <w:tab/>
      </w:r>
      <w:r>
        <w:rPr>
          <w:rFonts w:ascii="Calibri" w:hAnsi="Calibri"/>
        </w:rPr>
        <w:tab/>
        <w:t>3</w:t>
      </w:r>
    </w:p>
    <w:p w:rsidR="00F84FF4" w:rsidRDefault="00F84FF4">
      <w:pPr>
        <w:numPr>
          <w:ilvl w:val="0"/>
          <w:numId w:val="1"/>
        </w:numPr>
        <w:spacing w:line="360" w:lineRule="auto"/>
        <w:rPr>
          <w:rFonts w:ascii="Calibri" w:hAnsi="Calibri"/>
        </w:rPr>
      </w:pPr>
      <w:r>
        <w:rPr>
          <w:rFonts w:ascii="Calibri" w:hAnsi="Calibri"/>
        </w:rPr>
        <w:t>Konserniohjeen tarkoitus ja tavoite</w:t>
      </w:r>
      <w:r>
        <w:rPr>
          <w:rFonts w:ascii="Calibri" w:hAnsi="Calibri"/>
        </w:rPr>
        <w:tab/>
      </w:r>
      <w:r>
        <w:rPr>
          <w:rFonts w:ascii="Calibri" w:hAnsi="Calibri"/>
        </w:rPr>
        <w:tab/>
      </w:r>
      <w:r>
        <w:rPr>
          <w:rFonts w:ascii="Calibri" w:hAnsi="Calibri"/>
        </w:rPr>
        <w:tab/>
        <w:t>3</w:t>
      </w:r>
    </w:p>
    <w:p w:rsidR="00F84FF4" w:rsidRDefault="00F84FF4">
      <w:pPr>
        <w:numPr>
          <w:ilvl w:val="0"/>
          <w:numId w:val="1"/>
        </w:numPr>
        <w:spacing w:line="360" w:lineRule="auto"/>
        <w:rPr>
          <w:rFonts w:ascii="Calibri" w:hAnsi="Calibri"/>
        </w:rPr>
      </w:pPr>
      <w:r>
        <w:rPr>
          <w:rFonts w:ascii="Calibri" w:hAnsi="Calibri"/>
        </w:rPr>
        <w:t>Soveltamisala</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4</w:t>
      </w:r>
    </w:p>
    <w:p w:rsidR="00F84FF4" w:rsidRDefault="00F84FF4">
      <w:pPr>
        <w:numPr>
          <w:ilvl w:val="0"/>
          <w:numId w:val="1"/>
        </w:numPr>
        <w:spacing w:line="360" w:lineRule="auto"/>
        <w:rPr>
          <w:rFonts w:ascii="Calibri" w:hAnsi="Calibri"/>
        </w:rPr>
      </w:pPr>
      <w:r>
        <w:rPr>
          <w:rFonts w:ascii="Calibri" w:hAnsi="Calibri"/>
        </w:rPr>
        <w:t>Konserniohjeen käsittely ja hyväksyminen</w:t>
      </w:r>
      <w:r>
        <w:rPr>
          <w:rFonts w:ascii="Calibri" w:hAnsi="Calibri"/>
        </w:rPr>
        <w:tab/>
      </w:r>
      <w:r>
        <w:rPr>
          <w:rFonts w:ascii="Calibri" w:hAnsi="Calibri"/>
        </w:rPr>
        <w:tab/>
      </w:r>
      <w:r>
        <w:rPr>
          <w:rFonts w:ascii="Calibri" w:hAnsi="Calibri"/>
        </w:rPr>
        <w:tab/>
        <w:t>5</w:t>
      </w:r>
    </w:p>
    <w:p w:rsidR="00F84FF4" w:rsidRDefault="00F84FF4">
      <w:pPr>
        <w:numPr>
          <w:ilvl w:val="0"/>
          <w:numId w:val="1"/>
        </w:numPr>
        <w:spacing w:line="360" w:lineRule="auto"/>
        <w:rPr>
          <w:rFonts w:ascii="Calibri" w:hAnsi="Calibri"/>
        </w:rPr>
      </w:pPr>
      <w:r>
        <w:rPr>
          <w:rFonts w:ascii="Calibri" w:hAnsi="Calibri"/>
        </w:rPr>
        <w:t>Konserniohjeen sitovuus</w:t>
      </w:r>
      <w:r>
        <w:rPr>
          <w:rFonts w:ascii="Calibri" w:hAnsi="Calibri"/>
        </w:rPr>
        <w:tab/>
      </w:r>
      <w:r>
        <w:rPr>
          <w:rFonts w:ascii="Calibri" w:hAnsi="Calibri"/>
        </w:rPr>
        <w:tab/>
      </w:r>
      <w:r>
        <w:rPr>
          <w:rFonts w:ascii="Calibri" w:hAnsi="Calibri"/>
        </w:rPr>
        <w:tab/>
      </w:r>
      <w:r>
        <w:rPr>
          <w:rFonts w:ascii="Calibri" w:hAnsi="Calibri"/>
        </w:rPr>
        <w:tab/>
        <w:t>5</w:t>
      </w:r>
    </w:p>
    <w:p w:rsidR="00F834E6" w:rsidRDefault="00F84FF4">
      <w:pPr>
        <w:numPr>
          <w:ilvl w:val="0"/>
          <w:numId w:val="1"/>
        </w:numPr>
        <w:spacing w:line="360" w:lineRule="auto"/>
        <w:rPr>
          <w:rFonts w:ascii="Calibri" w:hAnsi="Calibri"/>
        </w:rPr>
      </w:pPr>
      <w:r>
        <w:rPr>
          <w:rFonts w:ascii="Calibri" w:hAnsi="Calibri"/>
        </w:rPr>
        <w:t>Konsernijohto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r>
        <w:rPr>
          <w:rFonts w:ascii="Calibri" w:hAnsi="Calibri"/>
        </w:rPr>
        <w:br/>
        <w:t>6.1</w:t>
      </w:r>
      <w:r>
        <w:rPr>
          <w:rFonts w:ascii="Calibri" w:hAnsi="Calibri"/>
        </w:rPr>
        <w:tab/>
        <w:t>Valtuusto</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5</w:t>
      </w:r>
      <w:r>
        <w:rPr>
          <w:rFonts w:ascii="Calibri" w:hAnsi="Calibri"/>
        </w:rPr>
        <w:br/>
        <w:t>6.2</w:t>
      </w:r>
      <w:r>
        <w:rPr>
          <w:rFonts w:ascii="Calibri" w:hAnsi="Calibri"/>
        </w:rPr>
        <w:tab/>
        <w:t>Kunnanhallitus</w:t>
      </w:r>
      <w:r>
        <w:rPr>
          <w:rFonts w:ascii="Calibri" w:hAnsi="Calibri"/>
        </w:rPr>
        <w:tab/>
      </w:r>
      <w:r>
        <w:rPr>
          <w:rFonts w:ascii="Calibri" w:hAnsi="Calibri"/>
        </w:rPr>
        <w:tab/>
      </w:r>
      <w:r>
        <w:rPr>
          <w:rFonts w:ascii="Calibri" w:hAnsi="Calibri"/>
        </w:rPr>
        <w:tab/>
      </w:r>
      <w:r>
        <w:rPr>
          <w:rFonts w:ascii="Calibri" w:hAnsi="Calibri"/>
        </w:rPr>
        <w:tab/>
        <w:t>6</w:t>
      </w:r>
      <w:r>
        <w:rPr>
          <w:rFonts w:ascii="Calibri" w:hAnsi="Calibri"/>
        </w:rPr>
        <w:br/>
        <w:t>6.3</w:t>
      </w:r>
      <w:r>
        <w:rPr>
          <w:rFonts w:ascii="Calibri" w:hAnsi="Calibri"/>
        </w:rPr>
        <w:tab/>
        <w:t>Kunnanjohtaja</w:t>
      </w:r>
      <w:r>
        <w:rPr>
          <w:rFonts w:ascii="Calibri" w:hAnsi="Calibri"/>
        </w:rPr>
        <w:tab/>
      </w:r>
      <w:r>
        <w:rPr>
          <w:rFonts w:ascii="Calibri" w:hAnsi="Calibri"/>
        </w:rPr>
        <w:tab/>
      </w:r>
      <w:r>
        <w:rPr>
          <w:rFonts w:ascii="Calibri" w:hAnsi="Calibri"/>
        </w:rPr>
        <w:tab/>
      </w:r>
      <w:r>
        <w:rPr>
          <w:rFonts w:ascii="Calibri" w:hAnsi="Calibri"/>
        </w:rPr>
        <w:tab/>
        <w:t>6</w:t>
      </w:r>
    </w:p>
    <w:p w:rsidR="00F84FF4" w:rsidRDefault="00F84FF4">
      <w:pPr>
        <w:spacing w:line="360" w:lineRule="auto"/>
        <w:ind w:left="720" w:hanging="360"/>
        <w:rPr>
          <w:rFonts w:ascii="Calibri" w:hAnsi="Calibri"/>
        </w:rPr>
      </w:pPr>
      <w:r>
        <w:rPr>
          <w:rFonts w:ascii="Calibri" w:hAnsi="Calibri"/>
        </w:rPr>
        <w:t xml:space="preserve">7. </w:t>
      </w:r>
      <w:r>
        <w:rPr>
          <w:rFonts w:ascii="Calibri" w:hAnsi="Calibri"/>
        </w:rPr>
        <w:tab/>
        <w:t>Konserniraportointi</w:t>
      </w:r>
      <w:r>
        <w:rPr>
          <w:rFonts w:ascii="Calibri" w:hAnsi="Calibri"/>
        </w:rPr>
        <w:tab/>
      </w:r>
      <w:r>
        <w:rPr>
          <w:rFonts w:ascii="Calibri" w:hAnsi="Calibri"/>
        </w:rPr>
        <w:tab/>
      </w:r>
      <w:r>
        <w:rPr>
          <w:rFonts w:ascii="Calibri" w:hAnsi="Calibri"/>
        </w:rPr>
        <w:tab/>
      </w:r>
      <w:r>
        <w:rPr>
          <w:rFonts w:ascii="Calibri" w:hAnsi="Calibri"/>
        </w:rPr>
        <w:tab/>
        <w:t>7</w:t>
      </w:r>
      <w:r>
        <w:rPr>
          <w:rFonts w:ascii="Calibri" w:hAnsi="Calibri"/>
        </w:rPr>
        <w:br/>
        <w:t>7.1</w:t>
      </w:r>
      <w:r>
        <w:rPr>
          <w:rFonts w:ascii="Calibri" w:hAnsi="Calibri"/>
        </w:rPr>
        <w:tab/>
        <w:t>Raportoinnin sisältö ja rajoitukset</w:t>
      </w:r>
      <w:r>
        <w:rPr>
          <w:rFonts w:ascii="Calibri" w:hAnsi="Calibri"/>
        </w:rPr>
        <w:tab/>
      </w:r>
      <w:r>
        <w:rPr>
          <w:rFonts w:ascii="Calibri" w:hAnsi="Calibri"/>
        </w:rPr>
        <w:tab/>
      </w:r>
      <w:r>
        <w:rPr>
          <w:rFonts w:ascii="Calibri" w:hAnsi="Calibri"/>
        </w:rPr>
        <w:tab/>
        <w:t>7</w:t>
      </w:r>
      <w:r>
        <w:rPr>
          <w:rFonts w:ascii="Calibri" w:hAnsi="Calibri"/>
        </w:rPr>
        <w:br/>
        <w:t>7.2</w:t>
      </w:r>
      <w:r>
        <w:rPr>
          <w:rFonts w:ascii="Calibri" w:hAnsi="Calibri"/>
        </w:rPr>
        <w:tab/>
        <w:t>Toiminnan ja talouden suunnittelu</w:t>
      </w:r>
      <w:r>
        <w:rPr>
          <w:rFonts w:ascii="Calibri" w:hAnsi="Calibri"/>
        </w:rPr>
        <w:tab/>
      </w:r>
      <w:r>
        <w:rPr>
          <w:rFonts w:ascii="Calibri" w:hAnsi="Calibri"/>
        </w:rPr>
        <w:tab/>
      </w:r>
      <w:r>
        <w:rPr>
          <w:rFonts w:ascii="Calibri" w:hAnsi="Calibri"/>
        </w:rPr>
        <w:tab/>
        <w:t>7</w:t>
      </w:r>
      <w:r>
        <w:rPr>
          <w:rFonts w:ascii="Calibri" w:hAnsi="Calibri"/>
        </w:rPr>
        <w:br/>
        <w:t>7.3</w:t>
      </w:r>
      <w:r>
        <w:rPr>
          <w:rFonts w:ascii="Calibri" w:hAnsi="Calibri"/>
        </w:rPr>
        <w:tab/>
        <w:t>Konsernitilinpäätös</w:t>
      </w:r>
      <w:r>
        <w:rPr>
          <w:rFonts w:ascii="Calibri" w:hAnsi="Calibri"/>
        </w:rPr>
        <w:tab/>
      </w:r>
      <w:r>
        <w:rPr>
          <w:rFonts w:ascii="Calibri" w:hAnsi="Calibri"/>
        </w:rPr>
        <w:tab/>
      </w:r>
      <w:r>
        <w:rPr>
          <w:rFonts w:ascii="Calibri" w:hAnsi="Calibri"/>
        </w:rPr>
        <w:tab/>
      </w:r>
      <w:r>
        <w:rPr>
          <w:rFonts w:ascii="Calibri" w:hAnsi="Calibri"/>
        </w:rPr>
        <w:tab/>
        <w:t>7</w:t>
      </w:r>
    </w:p>
    <w:p w:rsidR="00F84FF4" w:rsidRDefault="00F84FF4">
      <w:pPr>
        <w:spacing w:line="360" w:lineRule="auto"/>
        <w:ind w:left="720" w:hanging="360"/>
        <w:rPr>
          <w:rFonts w:ascii="Calibri" w:hAnsi="Calibri"/>
        </w:rPr>
      </w:pPr>
      <w:r>
        <w:rPr>
          <w:rFonts w:ascii="Calibri" w:hAnsi="Calibri"/>
        </w:rPr>
        <w:t>8.</w:t>
      </w:r>
      <w:r>
        <w:rPr>
          <w:rFonts w:ascii="Calibri" w:hAnsi="Calibri"/>
        </w:rPr>
        <w:tab/>
        <w:t>Keskitetyt konsernitoiminnot</w:t>
      </w:r>
      <w:r>
        <w:rPr>
          <w:rFonts w:ascii="Calibri" w:hAnsi="Calibri"/>
        </w:rPr>
        <w:tab/>
      </w:r>
      <w:r>
        <w:rPr>
          <w:rFonts w:ascii="Calibri" w:hAnsi="Calibri"/>
        </w:rPr>
        <w:tab/>
      </w:r>
      <w:r>
        <w:rPr>
          <w:rFonts w:ascii="Calibri" w:hAnsi="Calibri"/>
        </w:rPr>
        <w:tab/>
      </w:r>
      <w:r>
        <w:rPr>
          <w:rFonts w:ascii="Calibri" w:hAnsi="Calibri"/>
        </w:rPr>
        <w:tab/>
        <w:t>8</w:t>
      </w:r>
      <w:r>
        <w:rPr>
          <w:rFonts w:ascii="Calibri" w:hAnsi="Calibri"/>
        </w:rPr>
        <w:br/>
        <w:t>8.1</w:t>
      </w:r>
      <w:r>
        <w:rPr>
          <w:rFonts w:ascii="Calibri" w:hAnsi="Calibri"/>
        </w:rPr>
        <w:tab/>
        <w:t>Hankintoja ja omaisuuden luovutuksia koskevat ohjeet</w:t>
      </w:r>
      <w:r>
        <w:rPr>
          <w:rFonts w:ascii="Calibri" w:hAnsi="Calibri"/>
        </w:rPr>
        <w:tab/>
        <w:t>8</w:t>
      </w:r>
      <w:r>
        <w:rPr>
          <w:rFonts w:ascii="Calibri" w:hAnsi="Calibri"/>
        </w:rPr>
        <w:br/>
        <w:t>8.2</w:t>
      </w:r>
      <w:r>
        <w:rPr>
          <w:rFonts w:ascii="Calibri" w:hAnsi="Calibri"/>
        </w:rPr>
        <w:tab/>
        <w:t xml:space="preserve">Rahoitusta, sijoituksia ja takauksen antamista koskevat ohjeet </w:t>
      </w:r>
      <w:r>
        <w:rPr>
          <w:rFonts w:ascii="Calibri" w:hAnsi="Calibri"/>
        </w:rPr>
        <w:tab/>
        <w:t>9</w:t>
      </w:r>
      <w:r>
        <w:rPr>
          <w:rFonts w:ascii="Calibri" w:hAnsi="Calibri"/>
        </w:rPr>
        <w:br/>
        <w:t>8.2.1</w:t>
      </w:r>
      <w:r>
        <w:rPr>
          <w:rFonts w:ascii="Calibri" w:hAnsi="Calibri"/>
        </w:rPr>
        <w:tab/>
        <w:t>Rahoitus ja sijoitus</w:t>
      </w:r>
      <w:r>
        <w:rPr>
          <w:rFonts w:ascii="Calibri" w:hAnsi="Calibri"/>
        </w:rPr>
        <w:tab/>
      </w:r>
      <w:r>
        <w:rPr>
          <w:rFonts w:ascii="Calibri" w:hAnsi="Calibri"/>
        </w:rPr>
        <w:tab/>
      </w:r>
      <w:r>
        <w:rPr>
          <w:rFonts w:ascii="Calibri" w:hAnsi="Calibri"/>
        </w:rPr>
        <w:tab/>
      </w:r>
      <w:r>
        <w:rPr>
          <w:rFonts w:ascii="Calibri" w:hAnsi="Calibri"/>
        </w:rPr>
        <w:tab/>
        <w:t>9</w:t>
      </w:r>
      <w:r>
        <w:rPr>
          <w:rFonts w:ascii="Calibri" w:hAnsi="Calibri"/>
        </w:rPr>
        <w:br/>
        <w:t>8.2.2</w:t>
      </w:r>
      <w:r>
        <w:rPr>
          <w:rFonts w:ascii="Calibri" w:hAnsi="Calibri"/>
        </w:rPr>
        <w:tab/>
        <w:t>Takauksen ja vakuuden antaminen</w:t>
      </w:r>
      <w:r>
        <w:rPr>
          <w:rFonts w:ascii="Calibri" w:hAnsi="Calibri"/>
        </w:rPr>
        <w:tab/>
      </w:r>
      <w:r>
        <w:rPr>
          <w:rFonts w:ascii="Calibri" w:hAnsi="Calibri"/>
        </w:rPr>
        <w:tab/>
      </w:r>
      <w:r>
        <w:rPr>
          <w:rFonts w:ascii="Calibri" w:hAnsi="Calibri"/>
        </w:rPr>
        <w:tab/>
        <w:t>9</w:t>
      </w:r>
      <w:r>
        <w:rPr>
          <w:rFonts w:ascii="Calibri" w:hAnsi="Calibri"/>
        </w:rPr>
        <w:br/>
        <w:t>8.2.3</w:t>
      </w:r>
      <w:r>
        <w:rPr>
          <w:rFonts w:ascii="Calibri" w:hAnsi="Calibri"/>
        </w:rPr>
        <w:tab/>
        <w:t>Henkilöstöpolitiikka</w:t>
      </w:r>
      <w:r>
        <w:rPr>
          <w:rFonts w:ascii="Calibri" w:hAnsi="Calibri"/>
        </w:rPr>
        <w:tab/>
      </w:r>
      <w:r>
        <w:rPr>
          <w:rFonts w:ascii="Calibri" w:hAnsi="Calibri"/>
        </w:rPr>
        <w:tab/>
      </w:r>
      <w:r>
        <w:rPr>
          <w:rFonts w:ascii="Calibri" w:hAnsi="Calibri"/>
        </w:rPr>
        <w:tab/>
      </w:r>
      <w:r>
        <w:rPr>
          <w:rFonts w:ascii="Calibri" w:hAnsi="Calibri"/>
        </w:rPr>
        <w:tab/>
        <w:t>9</w:t>
      </w:r>
      <w:r>
        <w:rPr>
          <w:rFonts w:ascii="Calibri" w:hAnsi="Calibri"/>
        </w:rPr>
        <w:br/>
        <w:t>8.2.4</w:t>
      </w:r>
      <w:r>
        <w:rPr>
          <w:rFonts w:ascii="Calibri" w:hAnsi="Calibri"/>
        </w:rPr>
        <w:tab/>
        <w:t>Riskienhallinta</w:t>
      </w:r>
      <w:r>
        <w:rPr>
          <w:rFonts w:ascii="Calibri" w:hAnsi="Calibri"/>
        </w:rPr>
        <w:tab/>
      </w:r>
      <w:r>
        <w:rPr>
          <w:rFonts w:ascii="Calibri" w:hAnsi="Calibri"/>
        </w:rPr>
        <w:tab/>
      </w:r>
      <w:r>
        <w:rPr>
          <w:rFonts w:ascii="Calibri" w:hAnsi="Calibri"/>
        </w:rPr>
        <w:tab/>
      </w:r>
      <w:r>
        <w:rPr>
          <w:rFonts w:ascii="Calibri" w:hAnsi="Calibri"/>
        </w:rPr>
        <w:tab/>
        <w:t>9</w:t>
      </w:r>
    </w:p>
    <w:p w:rsidR="00F84FF4" w:rsidRDefault="00F84FF4">
      <w:pPr>
        <w:spacing w:line="360" w:lineRule="auto"/>
        <w:ind w:left="720" w:hanging="360"/>
        <w:rPr>
          <w:rFonts w:ascii="Calibri" w:hAnsi="Calibri"/>
        </w:rPr>
      </w:pPr>
      <w:r>
        <w:rPr>
          <w:rFonts w:ascii="Calibri" w:hAnsi="Calibri"/>
        </w:rPr>
        <w:t>9.</w:t>
      </w:r>
      <w:r>
        <w:rPr>
          <w:rFonts w:ascii="Calibri" w:hAnsi="Calibri"/>
        </w:rPr>
        <w:tab/>
        <w:t>Kuntakonsernin tarkastus ja valvonta</w:t>
      </w:r>
      <w:r>
        <w:rPr>
          <w:rFonts w:ascii="Calibri" w:hAnsi="Calibri"/>
        </w:rPr>
        <w:tab/>
      </w:r>
      <w:r>
        <w:rPr>
          <w:rFonts w:ascii="Calibri" w:hAnsi="Calibri"/>
        </w:rPr>
        <w:tab/>
      </w:r>
      <w:r>
        <w:rPr>
          <w:rFonts w:ascii="Calibri" w:hAnsi="Calibri"/>
        </w:rPr>
        <w:tab/>
        <w:t>10</w:t>
      </w:r>
    </w:p>
    <w:p w:rsidR="00F84FF4" w:rsidRDefault="00F84FF4">
      <w:pPr>
        <w:spacing w:line="360" w:lineRule="auto"/>
        <w:ind w:left="720" w:hanging="360"/>
        <w:rPr>
          <w:rFonts w:ascii="Calibri" w:hAnsi="Calibri"/>
        </w:rPr>
      </w:pPr>
      <w:r>
        <w:rPr>
          <w:rFonts w:ascii="Calibri" w:hAnsi="Calibri"/>
        </w:rPr>
        <w:t>10.</w:t>
      </w:r>
      <w:r>
        <w:rPr>
          <w:rFonts w:ascii="Calibri" w:hAnsi="Calibri"/>
        </w:rPr>
        <w:tab/>
        <w:t>Tarkastuslautakunnan tehtävät</w:t>
      </w:r>
      <w:r>
        <w:rPr>
          <w:rFonts w:ascii="Calibri" w:hAnsi="Calibri"/>
        </w:rPr>
        <w:tab/>
      </w:r>
      <w:r>
        <w:rPr>
          <w:rFonts w:ascii="Calibri" w:hAnsi="Calibri"/>
        </w:rPr>
        <w:tab/>
      </w:r>
      <w:r>
        <w:rPr>
          <w:rFonts w:ascii="Calibri" w:hAnsi="Calibri"/>
        </w:rPr>
        <w:tab/>
      </w:r>
      <w:r>
        <w:rPr>
          <w:rFonts w:ascii="Calibri" w:hAnsi="Calibri"/>
        </w:rPr>
        <w:tab/>
        <w:t>10</w:t>
      </w:r>
    </w:p>
    <w:p w:rsidR="00F84FF4" w:rsidRDefault="00F84FF4">
      <w:pPr>
        <w:spacing w:line="360" w:lineRule="auto"/>
        <w:ind w:left="360"/>
        <w:rPr>
          <w:rFonts w:ascii="Calibri" w:hAnsi="Calibri"/>
        </w:rPr>
      </w:pPr>
      <w:r>
        <w:rPr>
          <w:rFonts w:ascii="Calibri" w:hAnsi="Calibri"/>
        </w:rPr>
        <w:t>11. Tilintarkastajan tehtävät konsernitarkastuksessa</w:t>
      </w:r>
      <w:r>
        <w:rPr>
          <w:rFonts w:ascii="Calibri" w:hAnsi="Calibri"/>
        </w:rPr>
        <w:tab/>
      </w:r>
      <w:r>
        <w:rPr>
          <w:rFonts w:ascii="Calibri" w:hAnsi="Calibri"/>
        </w:rPr>
        <w:tab/>
        <w:t>11</w:t>
      </w:r>
    </w:p>
    <w:p w:rsidR="00F84FF4" w:rsidRDefault="00F84FF4">
      <w:pPr>
        <w:spacing w:line="360" w:lineRule="auto"/>
        <w:ind w:left="360"/>
        <w:rPr>
          <w:rFonts w:ascii="Calibri" w:hAnsi="Calibri"/>
        </w:rPr>
      </w:pPr>
      <w:r>
        <w:rPr>
          <w:rFonts w:ascii="Calibri" w:hAnsi="Calibri"/>
        </w:rPr>
        <w:t>12. Tytäryhteisöjen neuvotteluvelvoitteet</w:t>
      </w:r>
      <w:r>
        <w:rPr>
          <w:rFonts w:ascii="Calibri" w:hAnsi="Calibri"/>
        </w:rPr>
        <w:tab/>
      </w:r>
      <w:r>
        <w:rPr>
          <w:rFonts w:ascii="Calibri" w:hAnsi="Calibri"/>
        </w:rPr>
        <w:tab/>
      </w:r>
      <w:r>
        <w:rPr>
          <w:rFonts w:ascii="Calibri" w:hAnsi="Calibri"/>
        </w:rPr>
        <w:tab/>
        <w:t>11</w:t>
      </w:r>
    </w:p>
    <w:p w:rsidR="00F84FF4" w:rsidRDefault="00F84FF4">
      <w:pPr>
        <w:spacing w:line="360" w:lineRule="auto"/>
        <w:ind w:left="360"/>
        <w:rPr>
          <w:rFonts w:ascii="Calibri" w:hAnsi="Calibri"/>
        </w:rPr>
      </w:pPr>
      <w:r>
        <w:rPr>
          <w:rFonts w:ascii="Calibri" w:hAnsi="Calibri"/>
        </w:rPr>
        <w:t>13. Tiedottaminen konsernia koskevista asioista</w:t>
      </w:r>
      <w:r>
        <w:rPr>
          <w:rFonts w:ascii="Calibri" w:hAnsi="Calibri"/>
        </w:rPr>
        <w:tab/>
      </w:r>
      <w:r>
        <w:rPr>
          <w:rFonts w:ascii="Calibri" w:hAnsi="Calibri"/>
        </w:rPr>
        <w:tab/>
      </w:r>
      <w:r>
        <w:rPr>
          <w:rFonts w:ascii="Calibri" w:hAnsi="Calibri"/>
        </w:rPr>
        <w:tab/>
        <w:t>12</w:t>
      </w:r>
    </w:p>
    <w:p w:rsidR="00F84FF4" w:rsidRDefault="00F84FF4">
      <w:pPr>
        <w:spacing w:line="360" w:lineRule="auto"/>
        <w:ind w:left="360"/>
        <w:rPr>
          <w:rFonts w:ascii="Calibri" w:hAnsi="Calibri"/>
        </w:rPr>
      </w:pPr>
      <w:r>
        <w:rPr>
          <w:rFonts w:ascii="Calibri" w:hAnsi="Calibri"/>
        </w:rPr>
        <w:t>14. Konserniohjeen voimaantulo</w:t>
      </w:r>
      <w:r>
        <w:rPr>
          <w:rFonts w:ascii="Calibri" w:hAnsi="Calibri"/>
        </w:rPr>
        <w:tab/>
      </w:r>
      <w:r>
        <w:rPr>
          <w:rFonts w:ascii="Calibri" w:hAnsi="Calibri"/>
        </w:rPr>
        <w:tab/>
      </w:r>
      <w:r>
        <w:rPr>
          <w:rFonts w:ascii="Calibri" w:hAnsi="Calibri"/>
        </w:rPr>
        <w:tab/>
      </w:r>
      <w:r>
        <w:rPr>
          <w:rFonts w:ascii="Calibri" w:hAnsi="Calibri"/>
        </w:rPr>
        <w:tab/>
        <w:t>13</w:t>
      </w:r>
    </w:p>
    <w:p w:rsidR="00F84FF4" w:rsidRDefault="00F84FF4">
      <w:pPr>
        <w:spacing w:line="360" w:lineRule="auto"/>
        <w:rPr>
          <w:rFonts w:ascii="Calibri" w:hAnsi="Calibri"/>
        </w:rPr>
      </w:pPr>
    </w:p>
    <w:p w:rsidR="00EE3AEE" w:rsidRDefault="00F84FF4">
      <w:pPr>
        <w:spacing w:line="360" w:lineRule="auto"/>
        <w:jc w:val="both"/>
        <w:rPr>
          <w:rFonts w:ascii="Calibri" w:hAnsi="Calibri"/>
        </w:rPr>
      </w:pPr>
      <w:r>
        <w:rPr>
          <w:rFonts w:ascii="Calibri" w:hAnsi="Calibri"/>
        </w:rPr>
        <w:br w:type="page"/>
      </w:r>
    </w:p>
    <w:p w:rsidR="00F84FF4" w:rsidRDefault="00F84FF4">
      <w:pPr>
        <w:spacing w:line="360" w:lineRule="auto"/>
        <w:jc w:val="both"/>
        <w:rPr>
          <w:rFonts w:ascii="Calibri" w:hAnsi="Calibri"/>
          <w:b/>
          <w:sz w:val="28"/>
        </w:rPr>
      </w:pPr>
      <w:r>
        <w:rPr>
          <w:rFonts w:ascii="Calibri" w:hAnsi="Calibri"/>
          <w:b/>
          <w:sz w:val="28"/>
        </w:rPr>
        <w:lastRenderedPageBreak/>
        <w:t>1. Kunnan omistajapolitiikka</w:t>
      </w:r>
    </w:p>
    <w:p w:rsidR="00F84FF4" w:rsidRDefault="00F84FF4" w:rsidP="00A70D99">
      <w:pPr>
        <w:pStyle w:val="Sisennettyleipteksti"/>
        <w:ind w:left="0"/>
        <w:jc w:val="both"/>
        <w:rPr>
          <w:rFonts w:ascii="Calibri" w:hAnsi="Calibri"/>
        </w:rPr>
      </w:pPr>
      <w:r>
        <w:rPr>
          <w:rFonts w:ascii="Calibri" w:hAnsi="Calibri"/>
        </w:rPr>
        <w:t>Kunnan omistajapolitiikan tavoitteena on turvata kunnan pitkäjänteinen toiminta ja varmistaa kunnan pääoman käyttöön sekä omaisuuden hankintaan ja hoitoon liittyvän päätöksen systemaattisuus, pitkäjännitteisyys ja pääomien käytön tehokkuus. Omistajapolitiikalla ohjataan käyttöomaisuuden ja pitkäaikaisen pääomasijoitusten hankintaa, hoitoa ja luovutusta koskevaa päätöksentekoa kunnassa.</w:t>
      </w:r>
    </w:p>
    <w:p w:rsidR="00F84FF4" w:rsidRDefault="00F84FF4" w:rsidP="00A70D99">
      <w:pPr>
        <w:ind w:left="1304"/>
        <w:jc w:val="both"/>
        <w:rPr>
          <w:rFonts w:ascii="Calibri" w:hAnsi="Calibri"/>
        </w:rPr>
      </w:pPr>
    </w:p>
    <w:p w:rsidR="00F84FF4" w:rsidRDefault="00F84FF4" w:rsidP="00A70D99">
      <w:pPr>
        <w:jc w:val="both"/>
        <w:rPr>
          <w:rFonts w:ascii="Calibri" w:hAnsi="Calibri"/>
        </w:rPr>
      </w:pPr>
      <w:r>
        <w:rPr>
          <w:rFonts w:ascii="Calibri" w:hAnsi="Calibri"/>
        </w:rPr>
        <w:t>Omistajapolitiikassa määritellään kunnan strategisesti tärkeät omistukset, asetetaan sitoutuneen pääoman tuottotavoitteet ja muut tavoitteet, määritellään palvelutuotannon tuotantovälineiden hankintaperiaatteet sekä määritetään vastuut omaisuuden käytössä ja omistukseen liittyvässä raportoinnissa.</w:t>
      </w:r>
    </w:p>
    <w:p w:rsidR="00F84FF4" w:rsidRDefault="00A70D99" w:rsidP="00A70D99">
      <w:pPr>
        <w:ind w:right="113"/>
        <w:jc w:val="center"/>
        <w:rPr>
          <w:rFonts w:ascii="Calibri" w:hAnsi="Calibri"/>
        </w:rPr>
      </w:pPr>
      <w:r>
        <w:rPr>
          <w:rFonts w:ascii="Calibri" w:hAnsi="Calibri"/>
        </w:rPr>
        <w:object w:dxaOrig="10079" w:dyaOrig="57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pt;height:265.8pt" o:ole="" fillcolor="window">
            <v:imagedata r:id="rId9" o:title="" cropleft="-5166f" cropright="3444f"/>
          </v:shape>
          <o:OLEObject Type="Embed" ProgID="MSPhotoEd.3" ShapeID="_x0000_i1025" DrawAspect="Content" ObjectID="_1556436982" r:id="rId10"/>
        </w:object>
      </w:r>
    </w:p>
    <w:p w:rsidR="00F84FF4" w:rsidRDefault="00F84FF4" w:rsidP="00A70D99">
      <w:pPr>
        <w:jc w:val="both"/>
        <w:rPr>
          <w:rFonts w:ascii="Calibri" w:hAnsi="Calibri"/>
          <w:b/>
        </w:rPr>
      </w:pPr>
    </w:p>
    <w:p w:rsidR="00F84FF4" w:rsidRDefault="00F84FF4" w:rsidP="00A70D99">
      <w:pPr>
        <w:jc w:val="both"/>
        <w:rPr>
          <w:rFonts w:ascii="Calibri" w:hAnsi="Calibri"/>
          <w:b/>
          <w:sz w:val="28"/>
        </w:rPr>
      </w:pPr>
      <w:r>
        <w:rPr>
          <w:rFonts w:ascii="Calibri" w:hAnsi="Calibri"/>
          <w:b/>
          <w:sz w:val="28"/>
        </w:rPr>
        <w:t>2. Konserniohjeen tarkoitus ja tavoite</w:t>
      </w:r>
    </w:p>
    <w:p w:rsidR="00F84FF4" w:rsidRDefault="00F84FF4" w:rsidP="00A70D99">
      <w:pPr>
        <w:jc w:val="both"/>
        <w:rPr>
          <w:rFonts w:ascii="Calibri" w:hAnsi="Calibri"/>
          <w:b/>
        </w:rPr>
      </w:pPr>
      <w:r>
        <w:rPr>
          <w:rFonts w:ascii="Calibri" w:hAnsi="Calibri"/>
        </w:rPr>
        <w:t>Kunnan konserniohjeelle luodaan puitteet ensisijaisesti kuntakonserniin kuuluvien yhteisöjen omistajaohjaukselle kunnan tavoitteiden mukaisesti. Ohjetta noudatetaan soveltuvin osin myös osakkuusyhteisöjen ja kuntayhtymien omistajaohjauksessa. Konserniohjauksella tarkoitetaan omistajaohjausta ja tytäryhteisöjen valvontaa koskevien ohjeiden antamista</w:t>
      </w:r>
      <w:r>
        <w:rPr>
          <w:rFonts w:ascii="Calibri" w:hAnsi="Calibri"/>
          <w:b/>
        </w:rPr>
        <w:t xml:space="preserve">. </w:t>
      </w:r>
    </w:p>
    <w:p w:rsidR="00F84FF4" w:rsidRDefault="00F84FF4" w:rsidP="00A70D99">
      <w:pPr>
        <w:ind w:left="1304"/>
        <w:jc w:val="both"/>
        <w:rPr>
          <w:rFonts w:ascii="Calibri" w:hAnsi="Calibri"/>
          <w:b/>
        </w:rPr>
      </w:pPr>
    </w:p>
    <w:p w:rsidR="00F84FF4" w:rsidRDefault="00F84FF4" w:rsidP="00A70D99">
      <w:pPr>
        <w:jc w:val="both"/>
        <w:rPr>
          <w:rFonts w:ascii="Calibri" w:hAnsi="Calibri"/>
        </w:rPr>
      </w:pPr>
      <w:r>
        <w:rPr>
          <w:rFonts w:ascii="Calibri" w:hAnsi="Calibri"/>
        </w:rPr>
        <w:t xml:space="preserve">Omistajaohjaus on kunnan edustajien päätösvallan käytön ohjaamista yhtiökokouksessa tai vastaavassa toimielimessä </w:t>
      </w:r>
    </w:p>
    <w:p w:rsidR="00F84FF4" w:rsidRDefault="00F84FF4" w:rsidP="00A70D99">
      <w:pPr>
        <w:ind w:left="1304"/>
        <w:jc w:val="both"/>
        <w:rPr>
          <w:rFonts w:ascii="Calibri" w:hAnsi="Calibri"/>
        </w:rPr>
      </w:pPr>
    </w:p>
    <w:p w:rsidR="00EE3AEE" w:rsidRDefault="00EE3AEE" w:rsidP="00A70D99">
      <w:pPr>
        <w:jc w:val="both"/>
        <w:rPr>
          <w:rFonts w:ascii="Calibri" w:hAnsi="Calibri"/>
        </w:rPr>
      </w:pPr>
    </w:p>
    <w:p w:rsidR="00EE3AEE" w:rsidRDefault="00EE3AEE" w:rsidP="00A70D99">
      <w:pPr>
        <w:jc w:val="both"/>
        <w:rPr>
          <w:rFonts w:ascii="Calibri" w:hAnsi="Calibri"/>
        </w:rPr>
      </w:pPr>
      <w:r>
        <w:rPr>
          <w:rFonts w:ascii="Calibri" w:hAnsi="Calibri"/>
        </w:rPr>
        <w:br w:type="page"/>
      </w:r>
    </w:p>
    <w:p w:rsidR="00EE3AEE" w:rsidRDefault="00EE3AEE" w:rsidP="00A70D99">
      <w:pPr>
        <w:jc w:val="both"/>
        <w:rPr>
          <w:rFonts w:ascii="Calibri" w:hAnsi="Calibri"/>
        </w:rPr>
      </w:pPr>
    </w:p>
    <w:p w:rsidR="00F84FF4" w:rsidRDefault="00F84FF4" w:rsidP="00A70D99">
      <w:pPr>
        <w:jc w:val="both"/>
        <w:rPr>
          <w:rFonts w:ascii="Calibri" w:hAnsi="Calibri"/>
        </w:rPr>
      </w:pPr>
      <w:r>
        <w:rPr>
          <w:rFonts w:ascii="Calibri" w:hAnsi="Calibri"/>
        </w:rPr>
        <w:t>Konserniohjeella pyritään yhteisöjen ohjauksen yhtenäistämiseen, toiminnan läpinäkyvyyden lisäämiseen, kunnan yhteisöstä saamaan tiedon laadunparantamiseen ja tiedonkulun tehostamiseen.</w:t>
      </w:r>
    </w:p>
    <w:p w:rsidR="00F84FF4" w:rsidRDefault="00F84FF4" w:rsidP="00A70D99">
      <w:pPr>
        <w:jc w:val="both"/>
        <w:rPr>
          <w:rFonts w:ascii="Calibri" w:hAnsi="Calibri"/>
        </w:rPr>
      </w:pPr>
    </w:p>
    <w:p w:rsidR="00F84FF4" w:rsidRDefault="00F84FF4" w:rsidP="00A70D99">
      <w:pPr>
        <w:jc w:val="both"/>
        <w:rPr>
          <w:rFonts w:ascii="Calibri" w:hAnsi="Calibri"/>
        </w:rPr>
      </w:pPr>
      <w:r>
        <w:rPr>
          <w:rFonts w:ascii="Calibri" w:hAnsi="Calibri"/>
        </w:rPr>
        <w:t>Konsernijohto vastaa kuntakonsernin ohjauksesta ja konsernivalvonnan järjestämisestä. Tytäryhteisöjen valvontaa koskevia ohjeita puolestaan annetaan kunnan omille toimielimille ja viranhaltijoille.</w:t>
      </w:r>
    </w:p>
    <w:p w:rsidR="00F84FF4" w:rsidRDefault="00F84FF4" w:rsidP="00A70D99">
      <w:pPr>
        <w:jc w:val="both"/>
        <w:rPr>
          <w:rFonts w:ascii="Calibri" w:hAnsi="Calibri"/>
        </w:rPr>
      </w:pPr>
    </w:p>
    <w:p w:rsidR="00F84FF4" w:rsidRDefault="00F84FF4" w:rsidP="00A70D99">
      <w:pPr>
        <w:jc w:val="both"/>
        <w:rPr>
          <w:rFonts w:ascii="Calibri" w:hAnsi="Calibri"/>
          <w:b/>
          <w:sz w:val="28"/>
        </w:rPr>
      </w:pPr>
      <w:r>
        <w:rPr>
          <w:rFonts w:ascii="Calibri" w:hAnsi="Calibri"/>
          <w:b/>
          <w:sz w:val="28"/>
        </w:rPr>
        <w:t>3. Soveltamisala</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Konserniohje koskee Vimpelin kuntaa ja sen tytäryhteisöjä sekä näiden tytäryhteisöjä. Nämä yhd</w:t>
      </w:r>
      <w:r w:rsidR="00495A42">
        <w:rPr>
          <w:rFonts w:ascii="Calibri" w:hAnsi="Calibri"/>
          <w:color w:val="000000"/>
        </w:rPr>
        <w:t>essä muodostavat Vimpelin kunta</w:t>
      </w:r>
      <w:r>
        <w:rPr>
          <w:rFonts w:ascii="Calibri" w:hAnsi="Calibri"/>
          <w:color w:val="000000"/>
        </w:rPr>
        <w:t>konsernin. Kuntayhtymissä ja kunnan osakkuusyhteisöissä kunnan edustajien tulee pyrkiä siihen, että kunnan konserniohjeen periaatteita noudatetaan myös näissä yhteisöissä.</w:t>
      </w:r>
    </w:p>
    <w:p w:rsidR="00F84FF4" w:rsidRDefault="00F84FF4" w:rsidP="00A70D99">
      <w:pPr>
        <w:autoSpaceDE w:val="0"/>
        <w:autoSpaceDN w:val="0"/>
        <w:adjustRightInd w:val="0"/>
        <w:ind w:left="1080"/>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Vimpelin kuntakonserniin kuuluvat tytäryhteisöt, joihin kunnalla on kirjanpitolain 1 luvun 5 §:n tarkoittama määräysvalta.</w:t>
      </w:r>
    </w:p>
    <w:p w:rsidR="00F84FF4" w:rsidRDefault="00F84FF4" w:rsidP="00A70D99">
      <w:pPr>
        <w:autoSpaceDE w:val="0"/>
        <w:autoSpaceDN w:val="0"/>
        <w:adjustRightInd w:val="0"/>
        <w:ind w:left="1080"/>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Vimpeli - konserniin kuuluvat seuraavat kunnan määräysvallassa olevat yhteisöt:</w:t>
      </w:r>
    </w:p>
    <w:p w:rsidR="00F84FF4" w:rsidRDefault="00F84FF4" w:rsidP="00A70D99">
      <w:pPr>
        <w:autoSpaceDE w:val="0"/>
        <w:autoSpaceDN w:val="0"/>
        <w:adjustRightInd w:val="0"/>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Kiinteistö Oy Rentolankartano</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Vimpelin Lämpö Oy</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 xml:space="preserve">Vimpelin </w:t>
      </w:r>
      <w:r w:rsidR="00006F29">
        <w:rPr>
          <w:rFonts w:ascii="Calibri" w:hAnsi="Calibri"/>
          <w:color w:val="000000"/>
        </w:rPr>
        <w:t>K</w:t>
      </w:r>
      <w:r>
        <w:rPr>
          <w:rFonts w:ascii="Calibri" w:hAnsi="Calibri"/>
          <w:color w:val="000000"/>
        </w:rPr>
        <w:t>eskuskiinteistöt Oy</w:t>
      </w:r>
    </w:p>
    <w:p w:rsidR="00F84FF4" w:rsidRDefault="00F84FF4" w:rsidP="00A70D99">
      <w:pPr>
        <w:autoSpaceDE w:val="0"/>
        <w:autoSpaceDN w:val="0"/>
        <w:adjustRightInd w:val="0"/>
        <w:ind w:left="1980"/>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Vimpelin kunnanhallituksen erikseen tekemällä päätöksellä konserniohjeiden soveltamisala voidaan ulottaa koskemaan myös muita Vimpelin kunnan määräysvallassa olevia tai muutoin merkittäviä yhteisöjä ja säätiöitä.</w:t>
      </w:r>
    </w:p>
    <w:p w:rsidR="00F84FF4" w:rsidRDefault="00F84FF4" w:rsidP="00A70D99">
      <w:pPr>
        <w:autoSpaceDE w:val="0"/>
        <w:autoSpaceDN w:val="0"/>
        <w:adjustRightInd w:val="0"/>
        <w:ind w:left="1080"/>
        <w:jc w:val="both"/>
        <w:rPr>
          <w:rFonts w:ascii="Calibri" w:hAnsi="Calibri"/>
          <w:color w:val="000000"/>
        </w:rPr>
      </w:pPr>
    </w:p>
    <w:p w:rsidR="00F84FF4" w:rsidRDefault="00F84FF4" w:rsidP="00A70D99">
      <w:pPr>
        <w:jc w:val="both"/>
        <w:rPr>
          <w:rFonts w:ascii="Calibri" w:hAnsi="Calibri"/>
        </w:rPr>
      </w:pPr>
      <w:r>
        <w:rPr>
          <w:rFonts w:ascii="Calibri" w:hAnsi="Calibri"/>
        </w:rPr>
        <w:t>Kuntako</w:t>
      </w:r>
      <w:r w:rsidR="00F1044E">
        <w:rPr>
          <w:rFonts w:ascii="Calibri" w:hAnsi="Calibri"/>
        </w:rPr>
        <w:t xml:space="preserve">nserni on määritelty kuntalain </w:t>
      </w:r>
      <w:r>
        <w:rPr>
          <w:rFonts w:ascii="Calibri" w:hAnsi="Calibri"/>
        </w:rPr>
        <w:t xml:space="preserve">6 §:ssä. Konsernikäsitteellä kuvataan kunta-alalla kunnan tai kuntayhtymän määräysvallassa olevien yhteisöjen muodostamaa kokonaisuutta. Määritelmä vastaa kirjanpitolain tarkoittamaa konsernia. </w:t>
      </w:r>
    </w:p>
    <w:p w:rsidR="00F84FF4" w:rsidRDefault="00F84FF4" w:rsidP="00A70D99">
      <w:pPr>
        <w:ind w:left="1304"/>
        <w:jc w:val="both"/>
        <w:rPr>
          <w:rFonts w:ascii="Calibri" w:hAnsi="Calibri"/>
        </w:rPr>
      </w:pPr>
    </w:p>
    <w:p w:rsidR="00F84FF4" w:rsidRDefault="00F84FF4" w:rsidP="00A70D99">
      <w:pPr>
        <w:jc w:val="both"/>
        <w:rPr>
          <w:rFonts w:ascii="Calibri" w:hAnsi="Calibri"/>
        </w:rPr>
      </w:pPr>
      <w:r>
        <w:rPr>
          <w:rFonts w:ascii="Calibri" w:hAnsi="Calibri"/>
        </w:rPr>
        <w:t xml:space="preserve">Vimpelin kunta on konsernin emoyhteisö ja sen tytäryhteisöjä ovat yhteisöt, joissa kunnalla on yksin tai yhdessä muiden kuntakonserniin kuuluvien yhteisöjen kanssa määräysvalta. </w:t>
      </w:r>
    </w:p>
    <w:p w:rsidR="00F84FF4" w:rsidRDefault="00F84FF4" w:rsidP="00A70D99">
      <w:pPr>
        <w:ind w:left="1304"/>
        <w:jc w:val="both"/>
        <w:rPr>
          <w:rFonts w:ascii="Calibri" w:hAnsi="Calibri"/>
        </w:rPr>
      </w:pPr>
    </w:p>
    <w:p w:rsidR="00F84FF4" w:rsidRDefault="00F84FF4" w:rsidP="00A70D99">
      <w:pPr>
        <w:jc w:val="both"/>
        <w:rPr>
          <w:rFonts w:ascii="Calibri" w:hAnsi="Calibri"/>
        </w:rPr>
      </w:pPr>
      <w:r>
        <w:rPr>
          <w:rFonts w:ascii="Calibri" w:hAnsi="Calibri"/>
        </w:rPr>
        <w:t xml:space="preserve">Vimpelin kunnan määräysvallalla tarkoitetaan emoyhteisön oikeutta käyttää yli puolta kaikkien osakkeiden tai osuuksien tuottamasta äänimäärästä. Määräysvalta voi tarkoittaa myös oikeutta nimittää tai erottaa enemmistö jäsenistä kohdeyrityksen hallituksessa tai siihen verrattavassa toimielimessä tai toimielimessä, jolla on tämä sama oikeus. Määräysvalta voi perustua myös muihin seikkoihin, jotka luovat kunnalle oikeuden tosiasiallisesti käyttää määräysvaltaa kohdeyhteisössä. </w:t>
      </w:r>
    </w:p>
    <w:p w:rsidR="00F84FF4" w:rsidRDefault="00F84FF4" w:rsidP="00A70D99">
      <w:pPr>
        <w:ind w:left="1304"/>
        <w:jc w:val="both"/>
        <w:rPr>
          <w:rFonts w:ascii="Calibri" w:hAnsi="Calibri"/>
        </w:rPr>
      </w:pPr>
    </w:p>
    <w:p w:rsidR="00EE3AEE" w:rsidRDefault="00F84FF4" w:rsidP="00A70D99">
      <w:pPr>
        <w:jc w:val="both"/>
        <w:rPr>
          <w:rFonts w:ascii="Calibri" w:hAnsi="Calibri"/>
          <w:b/>
          <w:sz w:val="28"/>
        </w:rPr>
      </w:pPr>
      <w:r>
        <w:rPr>
          <w:rFonts w:ascii="Calibri" w:hAnsi="Calibri"/>
          <w:b/>
          <w:sz w:val="28"/>
        </w:rPr>
        <w:br w:type="page"/>
      </w:r>
    </w:p>
    <w:p w:rsidR="00E37CF1" w:rsidRDefault="00E37CF1" w:rsidP="00A70D99">
      <w:pPr>
        <w:jc w:val="both"/>
        <w:rPr>
          <w:rFonts w:ascii="Calibri" w:hAnsi="Calibri"/>
          <w:b/>
          <w:sz w:val="28"/>
        </w:rPr>
      </w:pPr>
    </w:p>
    <w:p w:rsidR="00F84FF4" w:rsidRDefault="00F84FF4" w:rsidP="00A70D99">
      <w:pPr>
        <w:jc w:val="both"/>
        <w:rPr>
          <w:rFonts w:ascii="Calibri" w:hAnsi="Calibri"/>
          <w:b/>
          <w:sz w:val="28"/>
        </w:rPr>
      </w:pPr>
      <w:r>
        <w:rPr>
          <w:rFonts w:ascii="Calibri" w:hAnsi="Calibri"/>
          <w:b/>
          <w:sz w:val="28"/>
        </w:rPr>
        <w:t>4. Konserniohjeen käsittely ja hyväksyminen</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Vimpeli- konsernin konserniohjeen hyväksyy kunnanvaltuusto. Vimpelin kunnan konserniohje käsitellään ja hyväksytään kunnan määräysvallassa olevien tytäryhteisöjen hallituksessa.</w:t>
      </w:r>
    </w:p>
    <w:p w:rsidR="00F84FF4" w:rsidRDefault="003B1F86" w:rsidP="003B1F86">
      <w:pPr>
        <w:tabs>
          <w:tab w:val="left" w:pos="2850"/>
        </w:tabs>
        <w:ind w:left="360"/>
        <w:jc w:val="both"/>
        <w:rPr>
          <w:rFonts w:ascii="Calibri" w:hAnsi="Calibri"/>
          <w:b/>
        </w:rPr>
      </w:pPr>
      <w:r>
        <w:rPr>
          <w:rFonts w:ascii="Calibri" w:hAnsi="Calibri"/>
          <w:b/>
        </w:rPr>
        <w:tab/>
      </w:r>
    </w:p>
    <w:p w:rsidR="00F84FF4" w:rsidRDefault="00F84FF4" w:rsidP="00A70D99">
      <w:pPr>
        <w:jc w:val="both"/>
        <w:rPr>
          <w:rFonts w:ascii="Calibri" w:hAnsi="Calibri"/>
          <w:b/>
        </w:rPr>
      </w:pPr>
    </w:p>
    <w:p w:rsidR="00F84FF4" w:rsidRDefault="00F84FF4" w:rsidP="00A70D99">
      <w:pPr>
        <w:jc w:val="both"/>
        <w:rPr>
          <w:rFonts w:ascii="Calibri" w:hAnsi="Calibri"/>
          <w:color w:val="000000"/>
          <w:sz w:val="28"/>
        </w:rPr>
      </w:pPr>
      <w:r>
        <w:rPr>
          <w:rFonts w:ascii="Calibri" w:hAnsi="Calibri"/>
          <w:b/>
          <w:sz w:val="28"/>
        </w:rPr>
        <w:t xml:space="preserve">5. Konserniohjeen sitovuus </w:t>
      </w:r>
    </w:p>
    <w:p w:rsidR="00F84FF4" w:rsidRDefault="00F84FF4" w:rsidP="00A70D99">
      <w:pPr>
        <w:jc w:val="both"/>
        <w:rPr>
          <w:rFonts w:ascii="Calibri" w:hAnsi="Calibri"/>
          <w:color w:val="000000"/>
        </w:rPr>
      </w:pPr>
      <w:r>
        <w:rPr>
          <w:rFonts w:ascii="Calibri" w:hAnsi="Calibri"/>
          <w:color w:val="000000"/>
        </w:rPr>
        <w:t>Vimpeli -konsernissa hyväksyttyjä konserniohjeita noudatetaan konserniin kuuluvissa tytäryhteisöissä, jollei niitä koskevasta lainsäädännöstä tai yhtiöjärjestyksestä tai säännöistä muuta johdu.</w:t>
      </w:r>
    </w:p>
    <w:p w:rsidR="00F84FF4" w:rsidRDefault="00F84FF4" w:rsidP="00A70D99">
      <w:pPr>
        <w:jc w:val="both"/>
        <w:rPr>
          <w:rFonts w:ascii="Calibri" w:hAnsi="Calibri"/>
          <w:color w:val="000000"/>
        </w:rPr>
      </w:pPr>
    </w:p>
    <w:p w:rsidR="00F84FF4" w:rsidRDefault="00F84FF4" w:rsidP="00A70D99">
      <w:pPr>
        <w:pStyle w:val="Leipteksti2"/>
        <w:jc w:val="both"/>
        <w:rPr>
          <w:rFonts w:ascii="Calibri" w:hAnsi="Calibri"/>
        </w:rPr>
      </w:pPr>
      <w:r>
        <w:rPr>
          <w:rFonts w:ascii="Calibri" w:hAnsi="Calibri"/>
        </w:rPr>
        <w:t xml:space="preserve">Käyttäessään omistajaohjausta Vimpelin kunta ottaa huomioon kutakin yhteisöä koskevaan lainsäädäntöön sisältyvän yhteisön omistajien yhdenvertaisen kohtelun periaatteet. Omistajaohjausta ei saa käyttää siten, että yhteisön päätös tai toimenpide on omiaan tuottamaan yhteisön toiselle omistajalle tai muulle epäoikeutettua etua yhteisön tai yhteisön toisen omistajan kustannuksella (yhdenvertaisuusperiaate). </w:t>
      </w:r>
    </w:p>
    <w:p w:rsidR="00F84FF4" w:rsidRDefault="00F84FF4" w:rsidP="00A70D99">
      <w:pPr>
        <w:autoSpaceDE w:val="0"/>
        <w:autoSpaceDN w:val="0"/>
        <w:adjustRightInd w:val="0"/>
        <w:ind w:left="1304"/>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Konserniohjeeseen perustuvien yksittäisten ohjeiden ollessa ristiriidassa yhteisöä koskevien säännösten, kuten yhteisö- tai kirjanpitolainsäädännön tai muun pakottavan lainsäädännön kanssa, noudatetaan voimassa olevaa pakottavaa lainsäädäntöä</w:t>
      </w:r>
      <w:r w:rsidR="00495A42">
        <w:rPr>
          <w:rFonts w:ascii="Calibri" w:hAnsi="Calibri"/>
          <w:color w:val="000000"/>
        </w:rPr>
        <w:t>.</w:t>
      </w:r>
      <w:r>
        <w:rPr>
          <w:rFonts w:ascii="Calibri" w:hAnsi="Calibri"/>
          <w:color w:val="000000"/>
        </w:rPr>
        <w:t xml:space="preserve"> Yhteisön johdon on syytä ilmoittaa ristiriidasta välittömästi kirjallisesti kunnanjohtajalle.</w:t>
      </w:r>
    </w:p>
    <w:p w:rsidR="00F84FF4" w:rsidRDefault="00F84FF4" w:rsidP="00A70D99">
      <w:pPr>
        <w:autoSpaceDE w:val="0"/>
        <w:autoSpaceDN w:val="0"/>
        <w:adjustRightInd w:val="0"/>
        <w:ind w:left="1304"/>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Vimpeli – konsernin konserniohje ei muuta tytäryhteisöjen, osakkuusyhteisöjen tai kuntayhtymän johdon oikeudellista asemaa tai vastuuta.</w:t>
      </w:r>
    </w:p>
    <w:p w:rsidR="00F84FF4" w:rsidRDefault="00F84FF4" w:rsidP="00A70D99">
      <w:pPr>
        <w:autoSpaceDE w:val="0"/>
        <w:autoSpaceDN w:val="0"/>
        <w:adjustRightInd w:val="0"/>
        <w:jc w:val="both"/>
        <w:rPr>
          <w:rFonts w:ascii="Calibri" w:hAnsi="Calibri"/>
          <w:color w:val="000000"/>
        </w:rPr>
      </w:pPr>
    </w:p>
    <w:p w:rsidR="00E37CF1" w:rsidRDefault="00E37CF1" w:rsidP="00A70D99">
      <w:pPr>
        <w:autoSpaceDE w:val="0"/>
        <w:autoSpaceDN w:val="0"/>
        <w:adjustRightInd w:val="0"/>
        <w:jc w:val="both"/>
        <w:rPr>
          <w:rFonts w:ascii="Calibri" w:hAnsi="Calibri"/>
          <w:color w:val="000000"/>
        </w:rPr>
      </w:pPr>
    </w:p>
    <w:p w:rsidR="00F84FF4" w:rsidRDefault="00F84FF4" w:rsidP="00A70D99">
      <w:pPr>
        <w:pStyle w:val="Otsikko5"/>
        <w:spacing w:line="240" w:lineRule="auto"/>
        <w:jc w:val="both"/>
        <w:rPr>
          <w:rFonts w:ascii="Calibri" w:hAnsi="Calibri"/>
        </w:rPr>
      </w:pPr>
      <w:r>
        <w:rPr>
          <w:rFonts w:ascii="Calibri" w:hAnsi="Calibri"/>
        </w:rPr>
        <w:t>6. Konsernijohto</w:t>
      </w:r>
    </w:p>
    <w:p w:rsidR="00F84FF4" w:rsidRDefault="00F84FF4" w:rsidP="00A70D99">
      <w:pPr>
        <w:jc w:val="both"/>
      </w:pPr>
    </w:p>
    <w:p w:rsidR="00F84FF4" w:rsidRDefault="00F84FF4" w:rsidP="00A70D99">
      <w:pPr>
        <w:jc w:val="both"/>
        <w:rPr>
          <w:rFonts w:ascii="Calibri" w:hAnsi="Calibri"/>
        </w:rPr>
      </w:pPr>
      <w:r>
        <w:rPr>
          <w:rFonts w:ascii="Calibri" w:hAnsi="Calibri"/>
        </w:rPr>
        <w:t>Konsernijohdon muodostavat:</w:t>
      </w:r>
    </w:p>
    <w:p w:rsidR="00F84FF4" w:rsidRDefault="00F84FF4" w:rsidP="00A70D99">
      <w:pPr>
        <w:numPr>
          <w:ilvl w:val="0"/>
          <w:numId w:val="7"/>
        </w:numPr>
        <w:jc w:val="both"/>
        <w:rPr>
          <w:rFonts w:ascii="Calibri" w:hAnsi="Calibri"/>
        </w:rPr>
      </w:pPr>
      <w:r>
        <w:rPr>
          <w:rFonts w:ascii="Calibri" w:hAnsi="Calibri"/>
        </w:rPr>
        <w:t>Kunnanvaltuusto</w:t>
      </w:r>
    </w:p>
    <w:p w:rsidR="00F84FF4" w:rsidRDefault="00F84FF4" w:rsidP="00A70D99">
      <w:pPr>
        <w:numPr>
          <w:ilvl w:val="0"/>
          <w:numId w:val="7"/>
        </w:numPr>
        <w:jc w:val="both"/>
        <w:rPr>
          <w:rFonts w:ascii="Calibri" w:hAnsi="Calibri"/>
        </w:rPr>
      </w:pPr>
      <w:r>
        <w:rPr>
          <w:rFonts w:ascii="Calibri" w:hAnsi="Calibri"/>
        </w:rPr>
        <w:t>Kunnanhallitus</w:t>
      </w:r>
    </w:p>
    <w:p w:rsidR="00F84FF4" w:rsidRDefault="00F84FF4" w:rsidP="00A70D99">
      <w:pPr>
        <w:numPr>
          <w:ilvl w:val="0"/>
          <w:numId w:val="7"/>
        </w:numPr>
        <w:jc w:val="both"/>
        <w:rPr>
          <w:rFonts w:ascii="Calibri" w:hAnsi="Calibri"/>
        </w:rPr>
      </w:pPr>
      <w:r>
        <w:rPr>
          <w:rFonts w:ascii="Calibri" w:hAnsi="Calibri"/>
        </w:rPr>
        <w:t>kunnanjohtaja</w:t>
      </w:r>
    </w:p>
    <w:p w:rsidR="00F84FF4" w:rsidRDefault="00F84FF4" w:rsidP="00A70D99">
      <w:pPr>
        <w:ind w:left="1304"/>
        <w:jc w:val="both"/>
        <w:rPr>
          <w:rFonts w:ascii="Calibri" w:hAnsi="Calibri"/>
        </w:rPr>
      </w:pPr>
    </w:p>
    <w:p w:rsidR="00F84FF4" w:rsidRDefault="00F84FF4" w:rsidP="00A70D99">
      <w:pPr>
        <w:jc w:val="both"/>
        <w:rPr>
          <w:rFonts w:ascii="Calibri" w:hAnsi="Calibri"/>
        </w:rPr>
      </w:pPr>
      <w:r>
        <w:rPr>
          <w:rFonts w:ascii="Calibri" w:hAnsi="Calibri"/>
        </w:rPr>
        <w:t xml:space="preserve">Konsernijohdon päätökset eivät sido oikeudellisesti tytäryhteisöjen toimielimiä. Niillä on kuitenkin painoarvoa pääomistajan kannanottona. Konsernijohdon päätökset ohjaavat myös kunnan valitsemien edustajien toimintaa tytäryhteisöjen toimielimissä. </w:t>
      </w:r>
    </w:p>
    <w:p w:rsidR="00F84FF4" w:rsidRDefault="00F84FF4" w:rsidP="00A70D99">
      <w:pPr>
        <w:jc w:val="both"/>
        <w:rPr>
          <w:rFonts w:ascii="Calibri" w:hAnsi="Calibri"/>
        </w:rPr>
      </w:pPr>
    </w:p>
    <w:p w:rsidR="00F84FF4" w:rsidRDefault="00F84FF4" w:rsidP="00A70D99">
      <w:pPr>
        <w:jc w:val="both"/>
        <w:rPr>
          <w:rFonts w:ascii="Calibri" w:hAnsi="Calibri"/>
          <w:b/>
        </w:rPr>
      </w:pPr>
      <w:r>
        <w:rPr>
          <w:rFonts w:ascii="Calibri" w:hAnsi="Calibri"/>
          <w:b/>
        </w:rPr>
        <w:t>6.1 Valtuusto</w:t>
      </w:r>
    </w:p>
    <w:p w:rsidR="00F84FF4" w:rsidRDefault="00F84FF4" w:rsidP="00E37CF1">
      <w:pPr>
        <w:numPr>
          <w:ilvl w:val="0"/>
          <w:numId w:val="8"/>
        </w:numPr>
        <w:autoSpaceDE w:val="0"/>
        <w:autoSpaceDN w:val="0"/>
        <w:adjustRightInd w:val="0"/>
        <w:jc w:val="both"/>
        <w:rPr>
          <w:rFonts w:ascii="Calibri" w:hAnsi="Calibri"/>
          <w:color w:val="000000"/>
        </w:rPr>
      </w:pPr>
      <w:r>
        <w:rPr>
          <w:rFonts w:ascii="Calibri" w:hAnsi="Calibri"/>
          <w:color w:val="000000"/>
        </w:rPr>
        <w:t xml:space="preserve">Määrittelee kunnan tavoitteet ja sen mukaiset kunnan omistajapolitiikan linjaukset </w:t>
      </w:r>
    </w:p>
    <w:p w:rsidR="00F84FF4" w:rsidRDefault="00F84FF4" w:rsidP="00A70D99">
      <w:pPr>
        <w:numPr>
          <w:ilvl w:val="0"/>
          <w:numId w:val="8"/>
        </w:numPr>
        <w:autoSpaceDE w:val="0"/>
        <w:autoSpaceDN w:val="0"/>
        <w:adjustRightInd w:val="0"/>
        <w:jc w:val="both"/>
        <w:rPr>
          <w:rFonts w:ascii="Calibri" w:hAnsi="Calibri"/>
          <w:color w:val="000000"/>
        </w:rPr>
      </w:pPr>
      <w:r>
        <w:rPr>
          <w:rFonts w:ascii="Calibri" w:hAnsi="Calibri"/>
          <w:color w:val="000000"/>
        </w:rPr>
        <w:t xml:space="preserve">Päättää kuntakonserniin kuuluvien yhteisöjen toiminnallisista ja taloudellisista tavoitteista </w:t>
      </w:r>
    </w:p>
    <w:p w:rsidR="00F84FF4" w:rsidRDefault="00F84FF4" w:rsidP="00A70D99">
      <w:pPr>
        <w:numPr>
          <w:ilvl w:val="0"/>
          <w:numId w:val="8"/>
        </w:numPr>
        <w:autoSpaceDE w:val="0"/>
        <w:autoSpaceDN w:val="0"/>
        <w:adjustRightInd w:val="0"/>
        <w:jc w:val="both"/>
        <w:rPr>
          <w:rFonts w:ascii="Calibri" w:hAnsi="Calibri"/>
          <w:color w:val="000000"/>
        </w:rPr>
      </w:pPr>
      <w:r>
        <w:rPr>
          <w:rFonts w:ascii="Calibri" w:hAnsi="Calibri"/>
          <w:color w:val="000000"/>
        </w:rPr>
        <w:t>Hyväksyy tilinpäätöksen joka sisältää konsernitilinpäätöksen</w:t>
      </w:r>
    </w:p>
    <w:p w:rsidR="00F84FF4" w:rsidRDefault="00F84FF4" w:rsidP="00A70D99">
      <w:pPr>
        <w:numPr>
          <w:ilvl w:val="0"/>
          <w:numId w:val="8"/>
        </w:numPr>
        <w:autoSpaceDE w:val="0"/>
        <w:autoSpaceDN w:val="0"/>
        <w:adjustRightInd w:val="0"/>
        <w:jc w:val="both"/>
        <w:rPr>
          <w:rFonts w:ascii="Calibri" w:hAnsi="Calibri"/>
          <w:color w:val="000000"/>
        </w:rPr>
      </w:pPr>
      <w:r>
        <w:rPr>
          <w:rFonts w:ascii="Calibri" w:hAnsi="Calibri"/>
          <w:color w:val="000000"/>
        </w:rPr>
        <w:t>Nimeää kunnan edustajat kuntayhtymien valtuustoihin/yhtymäkokouksiin</w:t>
      </w:r>
    </w:p>
    <w:p w:rsidR="00EE3AEE" w:rsidRDefault="00F84FF4" w:rsidP="00A70D99">
      <w:pPr>
        <w:numPr>
          <w:ilvl w:val="0"/>
          <w:numId w:val="8"/>
        </w:numPr>
        <w:autoSpaceDE w:val="0"/>
        <w:autoSpaceDN w:val="0"/>
        <w:adjustRightInd w:val="0"/>
        <w:jc w:val="both"/>
        <w:rPr>
          <w:rFonts w:ascii="Calibri" w:hAnsi="Calibri"/>
          <w:color w:val="000000"/>
        </w:rPr>
      </w:pPr>
      <w:r>
        <w:rPr>
          <w:rFonts w:ascii="Calibri" w:hAnsi="Calibri"/>
          <w:color w:val="000000"/>
        </w:rPr>
        <w:t>Hyväksyy konserniohjeet.</w:t>
      </w:r>
    </w:p>
    <w:p w:rsidR="00F84FF4" w:rsidRDefault="00EE3AEE" w:rsidP="00A70D99">
      <w:pPr>
        <w:autoSpaceDE w:val="0"/>
        <w:autoSpaceDN w:val="0"/>
        <w:adjustRightInd w:val="0"/>
        <w:ind w:left="720"/>
        <w:jc w:val="both"/>
        <w:rPr>
          <w:rFonts w:ascii="Calibri" w:hAnsi="Calibri"/>
          <w:color w:val="000000"/>
        </w:rPr>
      </w:pPr>
      <w:r>
        <w:rPr>
          <w:rFonts w:ascii="Calibri" w:hAnsi="Calibri"/>
          <w:color w:val="000000"/>
        </w:rPr>
        <w:br w:type="page"/>
      </w:r>
    </w:p>
    <w:p w:rsidR="00EE3AEE" w:rsidRDefault="00EE3AEE" w:rsidP="00A70D99">
      <w:pPr>
        <w:autoSpaceDE w:val="0"/>
        <w:autoSpaceDN w:val="0"/>
        <w:adjustRightInd w:val="0"/>
        <w:ind w:left="720"/>
        <w:jc w:val="both"/>
        <w:rPr>
          <w:rFonts w:ascii="Calibri" w:hAnsi="Calibri"/>
          <w:color w:val="000000"/>
        </w:rPr>
      </w:pPr>
    </w:p>
    <w:p w:rsidR="00F84FF4" w:rsidRDefault="00F84FF4" w:rsidP="00A70D99">
      <w:pPr>
        <w:pStyle w:val="Sisennettyleipteksti"/>
        <w:numPr>
          <w:ilvl w:val="0"/>
          <w:numId w:val="8"/>
        </w:numPr>
        <w:autoSpaceDE w:val="0"/>
        <w:autoSpaceDN w:val="0"/>
        <w:adjustRightInd w:val="0"/>
        <w:jc w:val="both"/>
        <w:rPr>
          <w:rFonts w:ascii="Calibri" w:hAnsi="Calibri"/>
        </w:rPr>
      </w:pPr>
      <w:r>
        <w:rPr>
          <w:rFonts w:ascii="Calibri" w:hAnsi="Calibri"/>
        </w:rPr>
        <w:t xml:space="preserve">Valtuusto voi asettaa tavoitteita ja määritellä periaatteita kunnan konsernijohdolle koskien tytäryhteisöjen toiminnan ohjausta ja valvontaa. </w:t>
      </w:r>
    </w:p>
    <w:p w:rsidR="00F84FF4" w:rsidRDefault="00F84FF4" w:rsidP="00A70D99">
      <w:pPr>
        <w:numPr>
          <w:ilvl w:val="0"/>
          <w:numId w:val="8"/>
        </w:numPr>
        <w:autoSpaceDE w:val="0"/>
        <w:autoSpaceDN w:val="0"/>
        <w:adjustRightInd w:val="0"/>
        <w:jc w:val="both"/>
        <w:rPr>
          <w:rFonts w:ascii="Calibri" w:hAnsi="Calibri"/>
        </w:rPr>
      </w:pPr>
      <w:r>
        <w:rPr>
          <w:rFonts w:ascii="Calibri" w:hAnsi="Calibri"/>
        </w:rPr>
        <w:t>Valtuusto voi lisäksi asettaa tav</w:t>
      </w:r>
      <w:r w:rsidR="00A7495D">
        <w:rPr>
          <w:rFonts w:ascii="Calibri" w:hAnsi="Calibri"/>
        </w:rPr>
        <w:t>oitteita, jotka ohjaavat kunnan</w:t>
      </w:r>
      <w:r>
        <w:rPr>
          <w:rFonts w:ascii="Calibri" w:hAnsi="Calibri"/>
        </w:rPr>
        <w:t xml:space="preserve"> edustajia tytäryhteisön toimielimissä. Valtuusto voi ohjata asettamillaan tavoitteilla myös tytäryhteisöjä niiden omassa tavoitteenasettelussa.</w:t>
      </w:r>
    </w:p>
    <w:p w:rsidR="00F84FF4" w:rsidRDefault="00F84FF4" w:rsidP="00A70D99">
      <w:pPr>
        <w:pStyle w:val="Otsikko5"/>
        <w:spacing w:line="240" w:lineRule="auto"/>
        <w:jc w:val="both"/>
        <w:rPr>
          <w:rFonts w:ascii="Calibri" w:hAnsi="Calibri"/>
          <w:sz w:val="24"/>
        </w:rPr>
      </w:pPr>
    </w:p>
    <w:p w:rsidR="00F84FF4" w:rsidRDefault="00F84FF4" w:rsidP="00A70D99">
      <w:pPr>
        <w:pStyle w:val="Otsikko5"/>
        <w:spacing w:line="240" w:lineRule="auto"/>
        <w:jc w:val="both"/>
        <w:rPr>
          <w:rFonts w:ascii="Calibri" w:hAnsi="Calibri"/>
          <w:sz w:val="24"/>
        </w:rPr>
      </w:pPr>
      <w:r>
        <w:rPr>
          <w:rFonts w:ascii="Calibri" w:hAnsi="Calibri"/>
          <w:sz w:val="24"/>
        </w:rPr>
        <w:t>6.2 Kunnanhallitus</w:t>
      </w:r>
    </w:p>
    <w:p w:rsidR="00F84FF4" w:rsidRDefault="00F84FF4" w:rsidP="00A70D99">
      <w:pPr>
        <w:numPr>
          <w:ilvl w:val="0"/>
          <w:numId w:val="9"/>
        </w:numPr>
        <w:autoSpaceDE w:val="0"/>
        <w:autoSpaceDN w:val="0"/>
        <w:adjustRightInd w:val="0"/>
        <w:jc w:val="both"/>
        <w:rPr>
          <w:rFonts w:ascii="Calibri" w:hAnsi="Calibri"/>
          <w:color w:val="000000"/>
        </w:rPr>
      </w:pPr>
      <w:r>
        <w:rPr>
          <w:rFonts w:ascii="Calibri" w:hAnsi="Calibri"/>
          <w:color w:val="000000"/>
        </w:rPr>
        <w:t>Nimeää edustajat tytär- ja osakkuusyhteisöjen yhtiökokouksiin tai vastaaviin kokouksiin.</w:t>
      </w:r>
    </w:p>
    <w:p w:rsidR="00F84FF4" w:rsidRDefault="00F84FF4" w:rsidP="00A70D99">
      <w:pPr>
        <w:numPr>
          <w:ilvl w:val="0"/>
          <w:numId w:val="9"/>
        </w:numPr>
        <w:autoSpaceDE w:val="0"/>
        <w:autoSpaceDN w:val="0"/>
        <w:adjustRightInd w:val="0"/>
        <w:jc w:val="both"/>
        <w:rPr>
          <w:rFonts w:ascii="Calibri" w:hAnsi="Calibri"/>
          <w:color w:val="000000"/>
        </w:rPr>
      </w:pPr>
      <w:r>
        <w:rPr>
          <w:rFonts w:ascii="Calibri" w:hAnsi="Calibri"/>
          <w:color w:val="000000"/>
        </w:rPr>
        <w:t>Antaa ohjeet yhtiökokouksessa tai vastaavissa elimissä</w:t>
      </w:r>
      <w:r>
        <w:rPr>
          <w:rFonts w:ascii="Calibri" w:hAnsi="Calibri"/>
          <w:i/>
          <w:color w:val="000000"/>
        </w:rPr>
        <w:t xml:space="preserve"> </w:t>
      </w:r>
      <w:r>
        <w:rPr>
          <w:rFonts w:ascii="Calibri" w:hAnsi="Calibri"/>
          <w:color w:val="000000"/>
        </w:rPr>
        <w:t>kuntaa edustaville henkilöille kunnan kannan ottamisesta käsiteltäviin asioihin, jollei ohjeiden antamista ole johtosäännöllä annettu kunnan muulle viranomaiselle</w:t>
      </w:r>
    </w:p>
    <w:p w:rsidR="00F84FF4" w:rsidRDefault="00F84FF4" w:rsidP="00A70D99">
      <w:pPr>
        <w:numPr>
          <w:ilvl w:val="0"/>
          <w:numId w:val="9"/>
        </w:numPr>
        <w:autoSpaceDE w:val="0"/>
        <w:autoSpaceDN w:val="0"/>
        <w:adjustRightInd w:val="0"/>
        <w:jc w:val="both"/>
        <w:rPr>
          <w:rFonts w:ascii="Calibri" w:hAnsi="Calibri"/>
          <w:i/>
          <w:color w:val="000000"/>
        </w:rPr>
      </w:pPr>
      <w:r>
        <w:rPr>
          <w:rFonts w:ascii="Calibri" w:hAnsi="Calibri"/>
          <w:color w:val="000000"/>
        </w:rPr>
        <w:t xml:space="preserve">Valvoo kuntakonserniin kuuluvien yhteisöjen toimintaa ja tekee tarvittaessa toimenpide-ehdotuksia havaitsemistaan epäkohdista </w:t>
      </w:r>
    </w:p>
    <w:p w:rsidR="00F84FF4" w:rsidRDefault="00F84FF4" w:rsidP="00A70D99">
      <w:pPr>
        <w:numPr>
          <w:ilvl w:val="0"/>
          <w:numId w:val="9"/>
        </w:numPr>
        <w:autoSpaceDE w:val="0"/>
        <w:autoSpaceDN w:val="0"/>
        <w:adjustRightInd w:val="0"/>
        <w:jc w:val="both"/>
        <w:rPr>
          <w:rFonts w:ascii="Calibri" w:hAnsi="Calibri"/>
          <w:color w:val="000000"/>
        </w:rPr>
      </w:pPr>
      <w:r>
        <w:rPr>
          <w:rFonts w:ascii="Calibri" w:hAnsi="Calibri"/>
          <w:color w:val="000000"/>
        </w:rPr>
        <w:t xml:space="preserve">Vastaa tytäryhteisöjen valvonnan järjestämisestä </w:t>
      </w:r>
    </w:p>
    <w:p w:rsidR="00F84FF4" w:rsidRDefault="00F84FF4" w:rsidP="00A70D99">
      <w:pPr>
        <w:numPr>
          <w:ilvl w:val="0"/>
          <w:numId w:val="9"/>
        </w:numPr>
        <w:autoSpaceDE w:val="0"/>
        <w:autoSpaceDN w:val="0"/>
        <w:adjustRightInd w:val="0"/>
        <w:jc w:val="both"/>
        <w:rPr>
          <w:rFonts w:ascii="Calibri" w:hAnsi="Calibri"/>
          <w:color w:val="000000"/>
        </w:rPr>
      </w:pPr>
      <w:r>
        <w:rPr>
          <w:rFonts w:ascii="Calibri" w:hAnsi="Calibri"/>
          <w:color w:val="000000"/>
        </w:rPr>
        <w:t>Antaa valtuustolle selvityksen tytäryhteisöjen toiminnasta ja taloudesta kunnan tilinpäätöksen yhteydessä.</w:t>
      </w:r>
    </w:p>
    <w:p w:rsidR="00F84FF4" w:rsidRDefault="00F84FF4" w:rsidP="00A70D99">
      <w:pPr>
        <w:pStyle w:val="Sisennettyleipteksti"/>
        <w:numPr>
          <w:ilvl w:val="0"/>
          <w:numId w:val="9"/>
        </w:numPr>
        <w:jc w:val="both"/>
        <w:rPr>
          <w:rFonts w:ascii="Calibri" w:hAnsi="Calibri"/>
        </w:rPr>
      </w:pPr>
      <w:r>
        <w:rPr>
          <w:rFonts w:ascii="Calibri" w:hAnsi="Calibri"/>
        </w:rPr>
        <w:t xml:space="preserve">Kunnanhallitus antaa kuntaa eri yhteisöjen, laitosten tai säätiöiden hallintoelimissä edustaville henkilöille ohjeita kunnan kannan ottamisesta käsiteltäviin asioihin. </w:t>
      </w:r>
    </w:p>
    <w:p w:rsidR="00F84FF4" w:rsidRDefault="00F84FF4" w:rsidP="00A70D99">
      <w:pPr>
        <w:numPr>
          <w:ilvl w:val="0"/>
          <w:numId w:val="9"/>
        </w:numPr>
        <w:jc w:val="both"/>
        <w:rPr>
          <w:rFonts w:ascii="Calibri" w:hAnsi="Calibri"/>
        </w:rPr>
      </w:pPr>
      <w:r>
        <w:rPr>
          <w:rFonts w:ascii="Calibri" w:hAnsi="Calibri"/>
        </w:rPr>
        <w:t>kunnanjohtajalla on puolestaan oikeus käyttää kunnan puhevaltaa kunnanhallituksen puolesta.</w:t>
      </w:r>
    </w:p>
    <w:p w:rsidR="00F84FF4" w:rsidRDefault="00F84FF4" w:rsidP="00A70D99">
      <w:pPr>
        <w:autoSpaceDE w:val="0"/>
        <w:autoSpaceDN w:val="0"/>
        <w:adjustRightInd w:val="0"/>
        <w:ind w:left="1980"/>
        <w:jc w:val="both"/>
        <w:rPr>
          <w:rFonts w:ascii="Calibri" w:hAnsi="Calibri"/>
          <w:color w:val="000000"/>
        </w:rPr>
      </w:pPr>
    </w:p>
    <w:p w:rsidR="00F84FF4" w:rsidRDefault="00F84FF4" w:rsidP="00A70D99">
      <w:pPr>
        <w:pStyle w:val="Otsikko4"/>
        <w:jc w:val="both"/>
        <w:rPr>
          <w:rFonts w:ascii="Calibri" w:hAnsi="Calibri"/>
        </w:rPr>
      </w:pPr>
      <w:r>
        <w:rPr>
          <w:rFonts w:ascii="Calibri" w:hAnsi="Calibri"/>
        </w:rPr>
        <w:t>6.3 Kunnanjohtaja</w:t>
      </w:r>
    </w:p>
    <w:p w:rsidR="00F84FF4" w:rsidRDefault="00F84FF4" w:rsidP="00A70D99">
      <w:pPr>
        <w:numPr>
          <w:ilvl w:val="0"/>
          <w:numId w:val="10"/>
        </w:numPr>
        <w:autoSpaceDE w:val="0"/>
        <w:autoSpaceDN w:val="0"/>
        <w:adjustRightInd w:val="0"/>
        <w:jc w:val="both"/>
        <w:rPr>
          <w:rFonts w:ascii="Calibri" w:hAnsi="Calibri"/>
          <w:color w:val="000000"/>
        </w:rPr>
      </w:pPr>
      <w:r>
        <w:rPr>
          <w:rFonts w:ascii="Calibri" w:hAnsi="Calibri"/>
          <w:color w:val="000000"/>
        </w:rPr>
        <w:t>Johtaa kunnanhallituksen alaisena kunnan konsernipolitiikkaa</w:t>
      </w:r>
    </w:p>
    <w:p w:rsidR="00F84FF4" w:rsidRDefault="00F84FF4" w:rsidP="00A70D99">
      <w:pPr>
        <w:numPr>
          <w:ilvl w:val="0"/>
          <w:numId w:val="10"/>
        </w:numPr>
        <w:autoSpaceDE w:val="0"/>
        <w:autoSpaceDN w:val="0"/>
        <w:adjustRightInd w:val="0"/>
        <w:jc w:val="both"/>
        <w:rPr>
          <w:rFonts w:ascii="Calibri" w:hAnsi="Calibri"/>
          <w:color w:val="000000"/>
        </w:rPr>
      </w:pPr>
      <w:r>
        <w:rPr>
          <w:rFonts w:ascii="Calibri" w:hAnsi="Calibri"/>
          <w:color w:val="000000"/>
        </w:rPr>
        <w:t>Vastaa konserniohjeen mukaan kunnanjohtajalle kuuluvista tehtävistä</w:t>
      </w:r>
    </w:p>
    <w:p w:rsidR="00F84FF4" w:rsidRDefault="00F84FF4" w:rsidP="00A70D99">
      <w:pPr>
        <w:numPr>
          <w:ilvl w:val="0"/>
          <w:numId w:val="10"/>
        </w:numPr>
        <w:autoSpaceDE w:val="0"/>
        <w:autoSpaceDN w:val="0"/>
        <w:adjustRightInd w:val="0"/>
        <w:jc w:val="both"/>
        <w:rPr>
          <w:rFonts w:ascii="Calibri" w:hAnsi="Calibri"/>
          <w:color w:val="000000"/>
        </w:rPr>
      </w:pPr>
      <w:r>
        <w:rPr>
          <w:rFonts w:ascii="Calibri" w:hAnsi="Calibri"/>
          <w:color w:val="000000"/>
        </w:rPr>
        <w:t>Seuraa kunnan omistajapolitiikan toteutumista ja raportoi tarvittaessa kunnanhallitukselle</w:t>
      </w:r>
    </w:p>
    <w:p w:rsidR="00F84FF4" w:rsidRDefault="00F84FF4" w:rsidP="00A70D99">
      <w:pPr>
        <w:numPr>
          <w:ilvl w:val="0"/>
          <w:numId w:val="10"/>
        </w:numPr>
        <w:autoSpaceDE w:val="0"/>
        <w:autoSpaceDN w:val="0"/>
        <w:adjustRightInd w:val="0"/>
        <w:jc w:val="both"/>
        <w:rPr>
          <w:rFonts w:ascii="Calibri" w:hAnsi="Calibri"/>
          <w:color w:val="000000"/>
        </w:rPr>
      </w:pPr>
      <w:r>
        <w:rPr>
          <w:rFonts w:ascii="Calibri" w:hAnsi="Calibri"/>
          <w:color w:val="000000"/>
        </w:rPr>
        <w:t>Seuraa kuntakonsernin ja konserniohjeiden toimivuutta ja tekee tarvittaessa ehdotuksia konsernin rakenteen ja ohjeiden kehittämisestä kunnanhallitukselle.</w:t>
      </w:r>
    </w:p>
    <w:p w:rsidR="00F84FF4" w:rsidRDefault="00F84FF4" w:rsidP="00A70D99">
      <w:pPr>
        <w:numPr>
          <w:ilvl w:val="0"/>
          <w:numId w:val="10"/>
        </w:numPr>
        <w:jc w:val="both"/>
        <w:rPr>
          <w:rFonts w:ascii="Calibri" w:hAnsi="Calibri"/>
        </w:rPr>
      </w:pPr>
      <w:r>
        <w:rPr>
          <w:rFonts w:ascii="Calibri" w:hAnsi="Calibri"/>
        </w:rPr>
        <w:t>kunnanjohtajalla on puolestaan oikeus käyttää kunnan puhevaltaa kunnanhallituksen puolesta.</w:t>
      </w:r>
    </w:p>
    <w:p w:rsidR="00F84FF4" w:rsidRDefault="00F84FF4" w:rsidP="00A70D99">
      <w:pPr>
        <w:numPr>
          <w:ilvl w:val="0"/>
          <w:numId w:val="10"/>
        </w:numPr>
        <w:jc w:val="both"/>
        <w:rPr>
          <w:rFonts w:ascii="Calibri" w:hAnsi="Calibri"/>
        </w:rPr>
      </w:pPr>
      <w:r>
        <w:rPr>
          <w:rFonts w:ascii="Calibri" w:hAnsi="Calibri"/>
        </w:rPr>
        <w:t>Huolehtii konsernin toiminnan ja talouden suunnittelusta.</w:t>
      </w:r>
    </w:p>
    <w:p w:rsidR="00495A42" w:rsidRDefault="00495A42" w:rsidP="00495A42">
      <w:pPr>
        <w:ind w:left="720"/>
        <w:jc w:val="both"/>
        <w:rPr>
          <w:rFonts w:ascii="Calibri" w:hAnsi="Calibri"/>
        </w:rPr>
      </w:pPr>
    </w:p>
    <w:p w:rsidR="00EE3AEE" w:rsidRDefault="00F84FF4" w:rsidP="00A70D99">
      <w:pPr>
        <w:autoSpaceDE w:val="0"/>
        <w:autoSpaceDN w:val="0"/>
        <w:adjustRightInd w:val="0"/>
        <w:jc w:val="both"/>
        <w:rPr>
          <w:rFonts w:ascii="Calibri" w:hAnsi="Calibri"/>
          <w:b/>
          <w:color w:val="000000"/>
        </w:rPr>
      </w:pPr>
      <w:r>
        <w:rPr>
          <w:rFonts w:ascii="Calibri" w:hAnsi="Calibri"/>
          <w:b/>
          <w:color w:val="000000"/>
        </w:rPr>
        <w:br w:type="page"/>
      </w:r>
    </w:p>
    <w:p w:rsidR="00F84FF4" w:rsidRPr="003B1F86" w:rsidRDefault="00F84FF4" w:rsidP="00A70D99">
      <w:pPr>
        <w:autoSpaceDE w:val="0"/>
        <w:autoSpaceDN w:val="0"/>
        <w:adjustRightInd w:val="0"/>
        <w:jc w:val="both"/>
        <w:rPr>
          <w:rFonts w:ascii="Calibri" w:hAnsi="Calibri"/>
          <w:b/>
          <w:color w:val="000000"/>
          <w:sz w:val="28"/>
        </w:rPr>
      </w:pPr>
      <w:r>
        <w:rPr>
          <w:rFonts w:ascii="Calibri" w:hAnsi="Calibri"/>
          <w:b/>
          <w:color w:val="000000"/>
          <w:sz w:val="28"/>
        </w:rPr>
        <w:lastRenderedPageBreak/>
        <w:t>7. Konserniraportointi</w:t>
      </w: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7.1. Raportoinnin sisältö ja rajoitukset</w:t>
      </w:r>
    </w:p>
    <w:p w:rsidR="00F84FF4" w:rsidRDefault="00F84FF4" w:rsidP="00A70D99">
      <w:pPr>
        <w:numPr>
          <w:ilvl w:val="0"/>
          <w:numId w:val="27"/>
        </w:numPr>
        <w:autoSpaceDE w:val="0"/>
        <w:autoSpaceDN w:val="0"/>
        <w:adjustRightInd w:val="0"/>
        <w:jc w:val="both"/>
        <w:rPr>
          <w:rFonts w:ascii="Calibri" w:hAnsi="Calibri"/>
          <w:color w:val="000000"/>
        </w:rPr>
      </w:pPr>
      <w:r>
        <w:rPr>
          <w:rFonts w:ascii="Calibri" w:hAnsi="Calibri"/>
          <w:color w:val="000000"/>
        </w:rPr>
        <w:t>Tytäryhteisöt raportoivat viranomaiselle, joka Vimpeli - konsernin johtosäännön tai konserniohjeen perusteella seuraa ao. tytäryhteisön toimintaa.</w:t>
      </w:r>
    </w:p>
    <w:p w:rsidR="00F84FF4" w:rsidRDefault="00F84FF4" w:rsidP="00A70D99">
      <w:pPr>
        <w:numPr>
          <w:ilvl w:val="0"/>
          <w:numId w:val="27"/>
        </w:numPr>
        <w:autoSpaceDE w:val="0"/>
        <w:autoSpaceDN w:val="0"/>
        <w:adjustRightInd w:val="0"/>
        <w:jc w:val="both"/>
        <w:rPr>
          <w:rFonts w:ascii="Calibri" w:hAnsi="Calibri"/>
          <w:color w:val="000000"/>
        </w:rPr>
      </w:pPr>
      <w:r>
        <w:rPr>
          <w:rFonts w:ascii="Calibri" w:hAnsi="Calibri"/>
          <w:color w:val="000000"/>
        </w:rPr>
        <w:t xml:space="preserve">Liikesalaisuuden piiriin ja muut salassa pidettävät asiat käsitellään emoyhteisönä toimivassa kunnassa salassa pidettävinä. </w:t>
      </w:r>
    </w:p>
    <w:p w:rsidR="00F84FF4" w:rsidRDefault="00F84FF4" w:rsidP="00A70D99">
      <w:pPr>
        <w:numPr>
          <w:ilvl w:val="0"/>
          <w:numId w:val="27"/>
        </w:numPr>
        <w:autoSpaceDE w:val="0"/>
        <w:autoSpaceDN w:val="0"/>
        <w:adjustRightInd w:val="0"/>
        <w:jc w:val="both"/>
        <w:rPr>
          <w:rFonts w:ascii="Calibri" w:hAnsi="Calibri"/>
          <w:color w:val="000000"/>
        </w:rPr>
      </w:pPr>
      <w:r>
        <w:rPr>
          <w:rFonts w:ascii="Calibri" w:hAnsi="Calibri"/>
          <w:color w:val="000000"/>
        </w:rPr>
        <w:t>Kunnanhallitukselle raportoidaan vuosittain yhtiölle asetettujen toiminnallisten ja taloudellisten tavoitteiden toteutumisesta.</w:t>
      </w:r>
    </w:p>
    <w:p w:rsidR="00F84FF4" w:rsidRDefault="00F84FF4" w:rsidP="00A70D99">
      <w:pPr>
        <w:numPr>
          <w:ilvl w:val="0"/>
          <w:numId w:val="27"/>
        </w:numPr>
        <w:autoSpaceDE w:val="0"/>
        <w:autoSpaceDN w:val="0"/>
        <w:adjustRightInd w:val="0"/>
        <w:jc w:val="both"/>
        <w:rPr>
          <w:rFonts w:ascii="Calibri" w:hAnsi="Calibri"/>
          <w:color w:val="000000"/>
        </w:rPr>
      </w:pPr>
      <w:r>
        <w:rPr>
          <w:rFonts w:ascii="Calibri" w:hAnsi="Calibri"/>
          <w:color w:val="000000"/>
        </w:rPr>
        <w:t>Tytäryhteisöjen tulee toimittaa toimintakatsaus maksukausittainen, jossa on arvioitu tavoitteiden toteutumista koko kuluvalla suunnittelukaudella ja mahdollisia poikkeamia tavoitteista sekä tarvetta korjaaviin toimenpiteisiin.</w:t>
      </w:r>
    </w:p>
    <w:p w:rsidR="000A4D85" w:rsidRDefault="00F84FF4" w:rsidP="00A70D99">
      <w:pPr>
        <w:pStyle w:val="Leipteksti3"/>
        <w:numPr>
          <w:ilvl w:val="0"/>
          <w:numId w:val="27"/>
        </w:numPr>
        <w:jc w:val="both"/>
        <w:rPr>
          <w:rFonts w:ascii="Calibri" w:hAnsi="Calibri"/>
          <w:b w:val="0"/>
        </w:rPr>
      </w:pPr>
      <w:r w:rsidRPr="000A4D85">
        <w:rPr>
          <w:rFonts w:ascii="Calibri" w:hAnsi="Calibri"/>
          <w:b w:val="0"/>
        </w:rPr>
        <w:t>Yhtiöt raportoivat toiminnastaan kunnanhallitukselle</w:t>
      </w:r>
      <w:r w:rsidR="00B26532" w:rsidRPr="000A4D85">
        <w:rPr>
          <w:rFonts w:ascii="Calibri" w:hAnsi="Calibri"/>
          <w:b w:val="0"/>
        </w:rPr>
        <w:t xml:space="preserve"> puolivuosittain.</w:t>
      </w:r>
      <w:r w:rsidRPr="000A4D85">
        <w:rPr>
          <w:rFonts w:ascii="Calibri" w:hAnsi="Calibri"/>
          <w:b w:val="0"/>
        </w:rPr>
        <w:t xml:space="preserve"> </w:t>
      </w:r>
    </w:p>
    <w:p w:rsidR="00F84FF4" w:rsidRPr="000A4D85" w:rsidRDefault="00F84FF4" w:rsidP="00A70D99">
      <w:pPr>
        <w:pStyle w:val="Leipteksti3"/>
        <w:numPr>
          <w:ilvl w:val="0"/>
          <w:numId w:val="27"/>
        </w:numPr>
        <w:jc w:val="both"/>
        <w:rPr>
          <w:rFonts w:ascii="Calibri" w:hAnsi="Calibri"/>
          <w:b w:val="0"/>
        </w:rPr>
      </w:pPr>
      <w:r w:rsidRPr="000A4D85">
        <w:rPr>
          <w:rFonts w:ascii="Calibri" w:hAnsi="Calibri"/>
          <w:b w:val="0"/>
        </w:rPr>
        <w:t>Raportoinnin yhteydessä yhtiöiden toimitusjohtajat esittelevät kunnanhallituksen kokouksessa sekä välintilinpäätökset, tilinpäätökset ja tulevien vuosien budjetin ja investointisuunnitelmat.</w:t>
      </w:r>
    </w:p>
    <w:p w:rsidR="00BD107C" w:rsidRDefault="00BD107C" w:rsidP="004709C8">
      <w:pPr>
        <w:ind w:left="720"/>
        <w:rPr>
          <w:rFonts w:ascii="Arial" w:hAnsi="Arial" w:cs="Arial"/>
          <w:szCs w:val="22"/>
        </w:rPr>
      </w:pPr>
      <w:r>
        <w:rPr>
          <w:rFonts w:ascii="Arial" w:hAnsi="Arial" w:cs="Arial"/>
          <w:szCs w:val="22"/>
        </w:rPr>
        <w:t xml:space="preserve"> </w:t>
      </w:r>
    </w:p>
    <w:p w:rsidR="00F84FF4" w:rsidRDefault="00F84FF4" w:rsidP="00A70D99">
      <w:pPr>
        <w:autoSpaceDE w:val="0"/>
        <w:autoSpaceDN w:val="0"/>
        <w:adjustRightInd w:val="0"/>
        <w:jc w:val="both"/>
        <w:rPr>
          <w:rFonts w:ascii="Calibri" w:hAnsi="Calibri"/>
          <w:color w:val="000000"/>
        </w:rPr>
      </w:pPr>
      <w:r>
        <w:rPr>
          <w:rFonts w:ascii="Calibri" w:hAnsi="Calibri"/>
          <w:b/>
          <w:color w:val="000000"/>
        </w:rPr>
        <w:t>7.2 Toiminnan ja talouden suunnittelu</w:t>
      </w:r>
    </w:p>
    <w:p w:rsidR="00F84FF4" w:rsidRDefault="00F84FF4" w:rsidP="00A70D99">
      <w:pPr>
        <w:numPr>
          <w:ilvl w:val="0"/>
          <w:numId w:val="28"/>
        </w:numPr>
        <w:autoSpaceDE w:val="0"/>
        <w:autoSpaceDN w:val="0"/>
        <w:adjustRightInd w:val="0"/>
        <w:jc w:val="both"/>
        <w:rPr>
          <w:rFonts w:ascii="Calibri" w:hAnsi="Calibri"/>
          <w:color w:val="000000"/>
        </w:rPr>
      </w:pPr>
      <w:r>
        <w:rPr>
          <w:rFonts w:ascii="Calibri" w:hAnsi="Calibri"/>
          <w:color w:val="000000"/>
        </w:rPr>
        <w:t>Vimpeli-konsernin talousarvion ja – suunnitelman valmistelun yhteydessä pidetään kunnan ja tytäryhteisöjen välinen suunnittelu- ja neuvottelutilaisuus talouden ja toiminnallisten tavoitteiden yhteensovittamiseksi.</w:t>
      </w:r>
    </w:p>
    <w:p w:rsidR="00F84FF4" w:rsidRDefault="00F84FF4" w:rsidP="00A70D99">
      <w:pPr>
        <w:numPr>
          <w:ilvl w:val="0"/>
          <w:numId w:val="28"/>
        </w:numPr>
        <w:autoSpaceDE w:val="0"/>
        <w:autoSpaceDN w:val="0"/>
        <w:adjustRightInd w:val="0"/>
        <w:jc w:val="both"/>
        <w:rPr>
          <w:rFonts w:ascii="Calibri" w:hAnsi="Calibri"/>
          <w:color w:val="000000"/>
        </w:rPr>
      </w:pPr>
      <w:r>
        <w:rPr>
          <w:rFonts w:ascii="Calibri" w:hAnsi="Calibri"/>
          <w:color w:val="000000"/>
        </w:rPr>
        <w:t>Tytäryhteisö toimittaa kunnanhallitukselle tiedoksi 4- vuotisen taloussuunnitelman sekä taloudelliset ja toiminnalliset tavoitteet.</w:t>
      </w:r>
    </w:p>
    <w:p w:rsidR="00F84FF4" w:rsidRDefault="00F84FF4" w:rsidP="00A70D99">
      <w:pPr>
        <w:numPr>
          <w:ilvl w:val="0"/>
          <w:numId w:val="28"/>
        </w:numPr>
        <w:autoSpaceDE w:val="0"/>
        <w:autoSpaceDN w:val="0"/>
        <w:adjustRightInd w:val="0"/>
        <w:jc w:val="both"/>
        <w:rPr>
          <w:rFonts w:ascii="Calibri" w:hAnsi="Calibri"/>
          <w:color w:val="000000"/>
        </w:rPr>
      </w:pPr>
      <w:r>
        <w:rPr>
          <w:rFonts w:ascii="Calibri" w:hAnsi="Calibri"/>
          <w:color w:val="000000"/>
        </w:rPr>
        <w:t>Taloussuunnitelmasta tulee käydä ilmi valtuuston tytäryhteisölle asettamat toimintatavoitteet. Investointiohjelman suunnittelukauden tulee olla 4 vuotta ja se tulee toimittaa kunnanhallitukselle tiedoksi. Taloussuunniteluun liittyvistä käytännöistä ja suunnittelumalleista päättää viimekädessä tytäryhteisön hallitus.</w:t>
      </w:r>
    </w:p>
    <w:p w:rsidR="00F84FF4" w:rsidRDefault="00F84FF4" w:rsidP="00A70D99">
      <w:pPr>
        <w:numPr>
          <w:ilvl w:val="0"/>
          <w:numId w:val="28"/>
        </w:numPr>
        <w:autoSpaceDE w:val="0"/>
        <w:autoSpaceDN w:val="0"/>
        <w:adjustRightInd w:val="0"/>
        <w:jc w:val="both"/>
        <w:rPr>
          <w:rFonts w:ascii="Calibri" w:hAnsi="Calibri"/>
          <w:color w:val="000000"/>
        </w:rPr>
      </w:pPr>
      <w:r>
        <w:rPr>
          <w:rFonts w:ascii="Calibri" w:hAnsi="Calibri"/>
          <w:color w:val="000000"/>
        </w:rPr>
        <w:t>Henkilöstösuunnitelma</w:t>
      </w:r>
    </w:p>
    <w:p w:rsidR="00F84FF4" w:rsidRDefault="00F84FF4" w:rsidP="00A70D99">
      <w:pPr>
        <w:autoSpaceDE w:val="0"/>
        <w:autoSpaceDN w:val="0"/>
        <w:adjustRightInd w:val="0"/>
        <w:jc w:val="both"/>
        <w:rPr>
          <w:rFonts w:ascii="Calibri" w:hAnsi="Calibri"/>
          <w:color w:val="000000"/>
        </w:rPr>
      </w:pPr>
    </w:p>
    <w:p w:rsidR="00F84FF4" w:rsidRDefault="00F84FF4" w:rsidP="00A70D99">
      <w:pPr>
        <w:pStyle w:val="Otsikko5"/>
        <w:spacing w:line="240" w:lineRule="auto"/>
        <w:jc w:val="both"/>
        <w:rPr>
          <w:rFonts w:ascii="Calibri" w:hAnsi="Calibri"/>
          <w:sz w:val="24"/>
        </w:rPr>
      </w:pPr>
      <w:r>
        <w:rPr>
          <w:rFonts w:ascii="Calibri" w:hAnsi="Calibri"/>
          <w:sz w:val="24"/>
        </w:rPr>
        <w:t>7.3 Konsernitilinpäätös</w:t>
      </w:r>
    </w:p>
    <w:p w:rsidR="00F84FF4" w:rsidRDefault="00F84FF4" w:rsidP="00A70D99">
      <w:pPr>
        <w:numPr>
          <w:ilvl w:val="0"/>
          <w:numId w:val="11"/>
        </w:numPr>
        <w:autoSpaceDE w:val="0"/>
        <w:autoSpaceDN w:val="0"/>
        <w:adjustRightInd w:val="0"/>
        <w:jc w:val="both"/>
        <w:rPr>
          <w:rFonts w:ascii="Calibri" w:hAnsi="Calibri"/>
          <w:color w:val="000000"/>
        </w:rPr>
      </w:pPr>
      <w:r>
        <w:rPr>
          <w:rFonts w:ascii="Calibri" w:hAnsi="Calibri"/>
          <w:color w:val="000000"/>
        </w:rPr>
        <w:t xml:space="preserve">Yksityiskohtaiset ohjeet tietojen sisällöstä, muodosta ja aikataulusta annetaan tytäryhteisöille ja osakkuusyhteisöille vuosittain ennen tilikauden päättymistä. Ohjeet antaa </w:t>
      </w:r>
      <w:r w:rsidR="00B26532" w:rsidRPr="000A4D85">
        <w:rPr>
          <w:rFonts w:ascii="Calibri" w:hAnsi="Calibri"/>
        </w:rPr>
        <w:t>k</w:t>
      </w:r>
      <w:r w:rsidR="00742F60" w:rsidRPr="000A4D85">
        <w:rPr>
          <w:rFonts w:ascii="Calibri" w:hAnsi="Calibri"/>
        </w:rPr>
        <w:t>unnanjohtaja</w:t>
      </w:r>
      <w:r w:rsidRPr="000A4D85">
        <w:rPr>
          <w:rFonts w:ascii="Calibri" w:hAnsi="Calibri"/>
        </w:rPr>
        <w:t>.</w:t>
      </w:r>
    </w:p>
    <w:p w:rsidR="00F84FF4" w:rsidRPr="00E37CF1" w:rsidRDefault="00F84FF4" w:rsidP="00E37CF1">
      <w:pPr>
        <w:numPr>
          <w:ilvl w:val="0"/>
          <w:numId w:val="11"/>
        </w:numPr>
        <w:autoSpaceDE w:val="0"/>
        <w:autoSpaceDN w:val="0"/>
        <w:adjustRightInd w:val="0"/>
        <w:jc w:val="both"/>
        <w:rPr>
          <w:rFonts w:ascii="Calibri" w:hAnsi="Calibri"/>
          <w:color w:val="000000"/>
        </w:rPr>
      </w:pPr>
      <w:r>
        <w:rPr>
          <w:rFonts w:ascii="Calibri" w:hAnsi="Calibri"/>
          <w:color w:val="000000"/>
        </w:rPr>
        <w:t>Vimpeli-konserniin kuuluvien yhteisöjen tilikausi on kalenterivuosi.</w:t>
      </w:r>
    </w:p>
    <w:p w:rsidR="00F84FF4" w:rsidRDefault="00F84FF4" w:rsidP="00A70D99">
      <w:pPr>
        <w:numPr>
          <w:ilvl w:val="0"/>
          <w:numId w:val="11"/>
        </w:numPr>
        <w:autoSpaceDE w:val="0"/>
        <w:autoSpaceDN w:val="0"/>
        <w:adjustRightInd w:val="0"/>
        <w:jc w:val="both"/>
        <w:rPr>
          <w:rFonts w:ascii="Calibri" w:hAnsi="Calibri"/>
          <w:color w:val="000000"/>
        </w:rPr>
      </w:pPr>
      <w:r>
        <w:rPr>
          <w:rFonts w:ascii="Calibri" w:hAnsi="Calibri"/>
          <w:color w:val="000000"/>
        </w:rPr>
        <w:t>Vimpeli- konserniin kuuluvien yhteisöjen on järjestettävä kirjanpitonsa niin, että sen perusteella voidaan laatia kuntalain edellyttämä konsernitilinpäätös. Konserniin kuuluvien yhteisöjen tulee noudattaa mahdollisimman yhdenmukaisia tilipuitteita sekä arvostus- ja jaksotusmenetelmiä.</w:t>
      </w:r>
    </w:p>
    <w:p w:rsidR="00F84FF4" w:rsidRDefault="00F84FF4" w:rsidP="00A70D99">
      <w:pPr>
        <w:numPr>
          <w:ilvl w:val="0"/>
          <w:numId w:val="11"/>
        </w:numPr>
        <w:autoSpaceDE w:val="0"/>
        <w:autoSpaceDN w:val="0"/>
        <w:adjustRightInd w:val="0"/>
        <w:jc w:val="both"/>
        <w:rPr>
          <w:rFonts w:ascii="Calibri" w:hAnsi="Calibri"/>
          <w:color w:val="000000"/>
        </w:rPr>
      </w:pPr>
      <w:r>
        <w:rPr>
          <w:rFonts w:ascii="Calibri" w:hAnsi="Calibri"/>
          <w:color w:val="000000"/>
        </w:rPr>
        <w:t>tytäryhteisöjen tulee toimittaa tilinpäätöstietonsa Vimpelin kunnan</w:t>
      </w:r>
      <w:r w:rsidR="00742F60">
        <w:rPr>
          <w:rFonts w:ascii="Calibri" w:hAnsi="Calibri"/>
          <w:color w:val="000000"/>
        </w:rPr>
        <w:t>johtajalle</w:t>
      </w:r>
      <w:r>
        <w:rPr>
          <w:rFonts w:ascii="Calibri" w:hAnsi="Calibri"/>
          <w:color w:val="000000"/>
        </w:rPr>
        <w:t xml:space="preserve"> helmikuun loppuun mennessä. Tiedot tulee toimittaa niin, että emoyhteisö pystyy laatimaan konsernitaseen, konsernin tuloslaskelman ja konsernin rahoituslaskelman sekä liitetiedot. Lisäksi tulee toimittaa henkilöstötilinpäätös.</w:t>
      </w:r>
    </w:p>
    <w:p w:rsidR="00F84FF4" w:rsidRDefault="00F84FF4" w:rsidP="00A70D99">
      <w:pPr>
        <w:numPr>
          <w:ilvl w:val="0"/>
          <w:numId w:val="11"/>
        </w:numPr>
        <w:autoSpaceDE w:val="0"/>
        <w:autoSpaceDN w:val="0"/>
        <w:adjustRightInd w:val="0"/>
        <w:jc w:val="both"/>
        <w:rPr>
          <w:rFonts w:ascii="Calibri" w:hAnsi="Calibri"/>
          <w:b/>
          <w:color w:val="000000"/>
        </w:rPr>
      </w:pPr>
      <w:r>
        <w:rPr>
          <w:rFonts w:ascii="Calibri" w:hAnsi="Calibri"/>
          <w:color w:val="000000"/>
        </w:rPr>
        <w:t>Yhteisöt, joilta tytäryhteisöjen lisäksi pyydetään tiedot konsernitaseen, tuloslaskelman ja konsernin rahoituslaskelman ja liitetietojen laatimiseksi, ovat kuntayhtymät, osakkuusyhteisöt ja yhteisöt, joissa kunnalla on merkittävä omistusosuus</w:t>
      </w:r>
      <w:r>
        <w:rPr>
          <w:rFonts w:ascii="Calibri" w:hAnsi="Calibri"/>
          <w:b/>
          <w:color w:val="000000"/>
        </w:rPr>
        <w:t>.</w:t>
      </w:r>
    </w:p>
    <w:p w:rsidR="00F84FF4" w:rsidRDefault="00F84FF4" w:rsidP="00A70D99">
      <w:pPr>
        <w:pStyle w:val="Leipteksti3"/>
        <w:numPr>
          <w:ilvl w:val="0"/>
          <w:numId w:val="11"/>
        </w:numPr>
        <w:jc w:val="both"/>
        <w:rPr>
          <w:rFonts w:ascii="Calibri" w:hAnsi="Calibri"/>
          <w:b w:val="0"/>
        </w:rPr>
      </w:pPr>
      <w:r>
        <w:rPr>
          <w:rFonts w:ascii="Calibri" w:hAnsi="Calibri"/>
          <w:b w:val="0"/>
        </w:rPr>
        <w:t xml:space="preserve">Vimpelin </w:t>
      </w:r>
      <w:r w:rsidR="00B26532" w:rsidRPr="000A4D85">
        <w:rPr>
          <w:rFonts w:ascii="Calibri" w:hAnsi="Calibri"/>
          <w:b w:val="0"/>
          <w:color w:val="auto"/>
        </w:rPr>
        <w:t>k</w:t>
      </w:r>
      <w:r w:rsidR="00742F60" w:rsidRPr="000A4D85">
        <w:rPr>
          <w:rFonts w:ascii="Calibri" w:hAnsi="Calibri"/>
          <w:b w:val="0"/>
          <w:color w:val="auto"/>
        </w:rPr>
        <w:t>unnanjohtajalle</w:t>
      </w:r>
      <w:r>
        <w:rPr>
          <w:rFonts w:ascii="Calibri" w:hAnsi="Calibri"/>
          <w:b w:val="0"/>
        </w:rPr>
        <w:t xml:space="preserve"> tulee toimittaa konsernitilinpäätöksen laatimista varten seuraavat asiakirjat:</w:t>
      </w:r>
    </w:p>
    <w:p w:rsidR="00F84FF4" w:rsidRDefault="00F84FF4" w:rsidP="00A70D99">
      <w:pPr>
        <w:numPr>
          <w:ilvl w:val="0"/>
          <w:numId w:val="11"/>
        </w:numPr>
        <w:autoSpaceDE w:val="0"/>
        <w:autoSpaceDN w:val="0"/>
        <w:adjustRightInd w:val="0"/>
        <w:jc w:val="both"/>
        <w:rPr>
          <w:rFonts w:ascii="Calibri" w:hAnsi="Calibri"/>
          <w:color w:val="000000"/>
        </w:rPr>
      </w:pPr>
      <w:r>
        <w:rPr>
          <w:rFonts w:ascii="Calibri" w:hAnsi="Calibri"/>
          <w:color w:val="000000"/>
        </w:rPr>
        <w:t>Tytäryhteisön tilinpäätösasiakirjat, toimintakertomus sekä tilintarkastuskertomus</w:t>
      </w:r>
    </w:p>
    <w:p w:rsidR="00F84FF4" w:rsidRDefault="00F84FF4" w:rsidP="00A70D99">
      <w:pPr>
        <w:numPr>
          <w:ilvl w:val="0"/>
          <w:numId w:val="11"/>
        </w:numPr>
        <w:autoSpaceDE w:val="0"/>
        <w:autoSpaceDN w:val="0"/>
        <w:adjustRightInd w:val="0"/>
        <w:jc w:val="both"/>
        <w:rPr>
          <w:rFonts w:ascii="Calibri" w:hAnsi="Calibri"/>
          <w:color w:val="000000"/>
        </w:rPr>
      </w:pPr>
      <w:r>
        <w:rPr>
          <w:rFonts w:ascii="Calibri" w:hAnsi="Calibri"/>
          <w:color w:val="000000"/>
        </w:rPr>
        <w:lastRenderedPageBreak/>
        <w:t>Tulos- ja rahoituslaskelman toteutumavertailut (budjetoidut vs. toteutuneet)</w:t>
      </w:r>
    </w:p>
    <w:p w:rsidR="00F84FF4" w:rsidRDefault="00F84FF4" w:rsidP="00245F53">
      <w:pPr>
        <w:numPr>
          <w:ilvl w:val="0"/>
          <w:numId w:val="11"/>
        </w:numPr>
        <w:autoSpaceDE w:val="0"/>
        <w:autoSpaceDN w:val="0"/>
        <w:adjustRightInd w:val="0"/>
        <w:rPr>
          <w:rFonts w:ascii="Calibri" w:hAnsi="Calibri"/>
          <w:color w:val="000000"/>
        </w:rPr>
      </w:pPr>
      <w:r>
        <w:rPr>
          <w:rFonts w:ascii="Calibri" w:hAnsi="Calibri"/>
          <w:color w:val="000000"/>
        </w:rPr>
        <w:t>Kokonaistalouden tunnuslukuvertailu kannattavuudesta, maksuvalmiudesta ja vakavaraisuudesta.</w:t>
      </w:r>
    </w:p>
    <w:p w:rsidR="00F84FF4" w:rsidRDefault="00F84FF4" w:rsidP="00A70D99">
      <w:pPr>
        <w:numPr>
          <w:ilvl w:val="0"/>
          <w:numId w:val="11"/>
        </w:numPr>
        <w:jc w:val="both"/>
        <w:rPr>
          <w:rFonts w:ascii="Calibri" w:hAnsi="Calibri"/>
        </w:rPr>
      </w:pPr>
      <w:r>
        <w:rPr>
          <w:rFonts w:ascii="Calibri" w:hAnsi="Calibri"/>
        </w:rPr>
        <w:t xml:space="preserve">Tytäryhteisön hallituksen on annettava muitakin kuin varsinaisiin tilinpäätösasiakirjoihin sisältyviä tietoja. Laajennettua tiedonantovelvollisuutta tulee tällöin arvioida siinä tarkoituksessa onko tieto tarpeellinen kuntakonsernin taloudellisen aseman arvioimisessa tai toiminnan tuloksen laskemisessa. Tilinpäätökseen sisältymätön tieto, joka voi olla tarpeen konsernin taloudellisen aseman arvioimisessa ja tuloksen laskemisessa, on esimerkiksi tytäryhteisön tilinpäätöksen laatimisen jälkeen toteutunut, määrältään merkittävä luottotappio tai vahingonkorvausvastuu.  </w:t>
      </w:r>
    </w:p>
    <w:p w:rsidR="00F84FF4" w:rsidRDefault="00F84FF4" w:rsidP="00A70D99">
      <w:pPr>
        <w:ind w:left="1440"/>
        <w:jc w:val="both"/>
        <w:rPr>
          <w:rFonts w:ascii="Calibri" w:hAnsi="Calibri"/>
        </w:rPr>
      </w:pPr>
    </w:p>
    <w:p w:rsidR="00F84FF4" w:rsidRDefault="00F84FF4" w:rsidP="00A70D99">
      <w:pPr>
        <w:ind w:left="1440"/>
        <w:jc w:val="both"/>
        <w:rPr>
          <w:rFonts w:ascii="Calibri" w:hAnsi="Calibri"/>
        </w:rPr>
      </w:pPr>
    </w:p>
    <w:p w:rsidR="00F84FF4" w:rsidRPr="003B1F86" w:rsidRDefault="00F84FF4" w:rsidP="00A70D99">
      <w:pPr>
        <w:autoSpaceDE w:val="0"/>
        <w:autoSpaceDN w:val="0"/>
        <w:adjustRightInd w:val="0"/>
        <w:jc w:val="both"/>
        <w:rPr>
          <w:rFonts w:ascii="Calibri" w:hAnsi="Calibri"/>
          <w:b/>
          <w:color w:val="000000"/>
          <w:sz w:val="28"/>
          <w:szCs w:val="28"/>
        </w:rPr>
      </w:pPr>
      <w:r w:rsidRPr="003B1F86">
        <w:rPr>
          <w:rFonts w:ascii="Calibri" w:hAnsi="Calibri"/>
          <w:b/>
          <w:color w:val="000000"/>
          <w:sz w:val="28"/>
          <w:szCs w:val="28"/>
        </w:rPr>
        <w:t>8. Keskitetyt konsernitoiminnot</w:t>
      </w: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8.1 Hankintoja ja omaisuuden luovutuksia koskevat ohjeet</w:t>
      </w:r>
    </w:p>
    <w:p w:rsidR="00F84FF4" w:rsidRDefault="00F84FF4" w:rsidP="00A70D99">
      <w:pPr>
        <w:autoSpaceDE w:val="0"/>
        <w:autoSpaceDN w:val="0"/>
        <w:adjustRightInd w:val="0"/>
        <w:jc w:val="both"/>
        <w:rPr>
          <w:rFonts w:ascii="Calibri" w:hAnsi="Calibri"/>
          <w:b/>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Konsernin sisäiset hankinnat ja ulkoiset hankinnat sekä omaisuus</w:t>
      </w:r>
    </w:p>
    <w:p w:rsidR="00F84FF4" w:rsidRDefault="00F84FF4" w:rsidP="00A70D99">
      <w:pPr>
        <w:autoSpaceDE w:val="0"/>
        <w:autoSpaceDN w:val="0"/>
        <w:adjustRightInd w:val="0"/>
        <w:jc w:val="both"/>
        <w:rPr>
          <w:rFonts w:ascii="Calibri" w:hAnsi="Calibri"/>
          <w:color w:val="000000"/>
        </w:rPr>
      </w:pPr>
    </w:p>
    <w:p w:rsidR="00F84FF4" w:rsidRDefault="00F84FF4" w:rsidP="00A70D99">
      <w:pPr>
        <w:numPr>
          <w:ilvl w:val="0"/>
          <w:numId w:val="12"/>
        </w:numPr>
        <w:autoSpaceDE w:val="0"/>
        <w:autoSpaceDN w:val="0"/>
        <w:adjustRightInd w:val="0"/>
        <w:jc w:val="both"/>
        <w:rPr>
          <w:rFonts w:ascii="Calibri" w:hAnsi="Calibri"/>
          <w:color w:val="000000"/>
        </w:rPr>
      </w:pPr>
      <w:r>
        <w:rPr>
          <w:rFonts w:ascii="Calibri" w:hAnsi="Calibri"/>
          <w:color w:val="000000"/>
        </w:rPr>
        <w:t xml:space="preserve">Tytäryhteisöjen tulee noudattaa Vimpeli – konsernin voimassa olevaa hankintaohjetta. </w:t>
      </w:r>
    </w:p>
    <w:p w:rsidR="00F84FF4" w:rsidRPr="00B26532" w:rsidRDefault="00F84FF4" w:rsidP="00B26532">
      <w:pPr>
        <w:numPr>
          <w:ilvl w:val="0"/>
          <w:numId w:val="12"/>
        </w:numPr>
        <w:autoSpaceDE w:val="0"/>
        <w:autoSpaceDN w:val="0"/>
        <w:adjustRightInd w:val="0"/>
        <w:rPr>
          <w:rFonts w:ascii="Calibri" w:hAnsi="Calibri"/>
          <w:color w:val="000000"/>
        </w:rPr>
      </w:pPr>
      <w:r w:rsidRPr="00B26532">
        <w:rPr>
          <w:rFonts w:ascii="Calibri" w:hAnsi="Calibri"/>
          <w:color w:val="000000"/>
        </w:rPr>
        <w:t>Tarvittavat hankinnat tehdään ensisijaisesti konsernin sisältä.</w:t>
      </w:r>
    </w:p>
    <w:p w:rsidR="00F84FF4" w:rsidRDefault="00F84FF4" w:rsidP="00A70D99">
      <w:pPr>
        <w:numPr>
          <w:ilvl w:val="0"/>
          <w:numId w:val="12"/>
        </w:numPr>
        <w:autoSpaceDE w:val="0"/>
        <w:autoSpaceDN w:val="0"/>
        <w:adjustRightInd w:val="0"/>
        <w:jc w:val="both"/>
        <w:rPr>
          <w:rFonts w:ascii="Calibri" w:hAnsi="Calibri"/>
          <w:color w:val="000000"/>
        </w:rPr>
      </w:pPr>
      <w:r>
        <w:rPr>
          <w:rFonts w:ascii="Calibri" w:hAnsi="Calibri"/>
          <w:color w:val="000000"/>
        </w:rPr>
        <w:t>Tytäryhteisöjen tulee selvittää hankintayhteistyön edellytykset ennen hankintojen toteuttamista sekä siitä, että päätös hankintayhteistyöhön osallistumisesta tehdään erikseen jokaisessa konserniyhteisössä emokunnan ohjeistuksen mukaisesti, ellei ole perusteltua syytä poiketa siitä. Hankintalainsäädäntö koskee vain hankintoja.</w:t>
      </w:r>
    </w:p>
    <w:p w:rsidR="00F84FF4" w:rsidRDefault="00F84FF4" w:rsidP="00A70D99">
      <w:pPr>
        <w:numPr>
          <w:ilvl w:val="0"/>
          <w:numId w:val="12"/>
        </w:numPr>
        <w:autoSpaceDE w:val="0"/>
        <w:autoSpaceDN w:val="0"/>
        <w:adjustRightInd w:val="0"/>
        <w:jc w:val="both"/>
        <w:rPr>
          <w:rFonts w:ascii="Calibri" w:hAnsi="Calibri"/>
          <w:color w:val="000000"/>
        </w:rPr>
      </w:pPr>
      <w:r>
        <w:rPr>
          <w:rFonts w:ascii="Calibri" w:hAnsi="Calibri"/>
          <w:color w:val="000000"/>
        </w:rPr>
        <w:t>Omaisuuden luovutusta ei hankintalaissa ole säännelty. Merkittävien</w:t>
      </w:r>
      <w:r w:rsidR="00245F53">
        <w:rPr>
          <w:rFonts w:ascii="Calibri" w:hAnsi="Calibri"/>
          <w:color w:val="000000"/>
        </w:rPr>
        <w:t xml:space="preserve"> käyttöomaisuushyödykkeiden ja -</w:t>
      </w:r>
      <w:r>
        <w:rPr>
          <w:rFonts w:ascii="Calibri" w:hAnsi="Calibri"/>
          <w:color w:val="000000"/>
        </w:rPr>
        <w:t>arvopaperei</w:t>
      </w:r>
      <w:r w:rsidR="00B26532">
        <w:rPr>
          <w:rFonts w:ascii="Calibri" w:hAnsi="Calibri"/>
          <w:color w:val="000000"/>
        </w:rPr>
        <w:t>den luovutuksista tulee ennakko</w:t>
      </w:r>
      <w:r>
        <w:rPr>
          <w:rFonts w:ascii="Calibri" w:hAnsi="Calibri"/>
          <w:color w:val="000000"/>
        </w:rPr>
        <w:t xml:space="preserve">ilmoittaa konsernijohdolle. </w:t>
      </w:r>
    </w:p>
    <w:p w:rsidR="00F84FF4" w:rsidRDefault="00F84FF4" w:rsidP="00A70D99">
      <w:pPr>
        <w:numPr>
          <w:ilvl w:val="0"/>
          <w:numId w:val="12"/>
        </w:numPr>
        <w:autoSpaceDE w:val="0"/>
        <w:autoSpaceDN w:val="0"/>
        <w:adjustRightInd w:val="0"/>
        <w:jc w:val="both"/>
        <w:rPr>
          <w:rFonts w:ascii="Calibri" w:hAnsi="Calibri"/>
          <w:color w:val="000000"/>
        </w:rPr>
      </w:pPr>
      <w:r>
        <w:rPr>
          <w:rFonts w:ascii="Calibri" w:hAnsi="Calibri"/>
          <w:color w:val="000000"/>
        </w:rPr>
        <w:t>Omaisuuden luovutuksessa on otettava huomioon konsernin etu. Luovutukset eivät voi tapahtua alle käypien arvojen.</w:t>
      </w:r>
    </w:p>
    <w:p w:rsidR="00F84FF4" w:rsidRDefault="00F84FF4" w:rsidP="00A70D99">
      <w:pPr>
        <w:numPr>
          <w:ilvl w:val="0"/>
          <w:numId w:val="12"/>
        </w:numPr>
        <w:autoSpaceDE w:val="0"/>
        <w:autoSpaceDN w:val="0"/>
        <w:adjustRightInd w:val="0"/>
        <w:jc w:val="both"/>
        <w:rPr>
          <w:rFonts w:ascii="Calibri" w:hAnsi="Calibri"/>
          <w:color w:val="000000"/>
        </w:rPr>
      </w:pPr>
      <w:r>
        <w:rPr>
          <w:rFonts w:ascii="Calibri" w:hAnsi="Calibri"/>
          <w:color w:val="000000"/>
        </w:rPr>
        <w:t>Hankintojen yhteydessä ei saa antaa eikä ottaa vastaan lahjoja, palvelusuorituksia tai muita palveluksia toimittajilta.</w:t>
      </w:r>
    </w:p>
    <w:p w:rsidR="00E37CF1" w:rsidRDefault="00E37CF1" w:rsidP="00E37CF1">
      <w:pPr>
        <w:autoSpaceDE w:val="0"/>
        <w:autoSpaceDN w:val="0"/>
        <w:adjustRightInd w:val="0"/>
        <w:ind w:left="72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8.2 Rahoitusta, sijoituksia ja takauksen antamista koskevat ohjeet</w:t>
      </w: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8.2.1 Rahoitus ja sijoitus</w:t>
      </w:r>
    </w:p>
    <w:p w:rsidR="00F84FF4" w:rsidRDefault="00F84FF4" w:rsidP="00A70D99">
      <w:pPr>
        <w:numPr>
          <w:ilvl w:val="0"/>
          <w:numId w:val="14"/>
        </w:numPr>
        <w:autoSpaceDE w:val="0"/>
        <w:autoSpaceDN w:val="0"/>
        <w:adjustRightInd w:val="0"/>
        <w:jc w:val="both"/>
        <w:rPr>
          <w:rFonts w:ascii="Calibri" w:hAnsi="Calibri"/>
          <w:color w:val="000000"/>
        </w:rPr>
      </w:pPr>
      <w:r>
        <w:rPr>
          <w:rFonts w:ascii="Calibri" w:hAnsi="Calibri"/>
          <w:color w:val="000000"/>
        </w:rPr>
        <w:t>Yhtiöiden rahoitus järjestetään keskitetysti niin, että voidaan päästä kaikkien yhtiöiden osalta parhaimpiin mahdollisiin lainaehtoihin. Yhtiöiden tulee sopia konsernijohdon kanssa lainoituksen järjestämistavasta.</w:t>
      </w:r>
    </w:p>
    <w:p w:rsidR="00F84FF4" w:rsidRPr="007E0FB8" w:rsidRDefault="00742F60" w:rsidP="00A70D99">
      <w:pPr>
        <w:numPr>
          <w:ilvl w:val="0"/>
          <w:numId w:val="14"/>
        </w:numPr>
        <w:autoSpaceDE w:val="0"/>
        <w:autoSpaceDN w:val="0"/>
        <w:adjustRightInd w:val="0"/>
        <w:jc w:val="both"/>
        <w:rPr>
          <w:rFonts w:ascii="Calibri" w:hAnsi="Calibri"/>
        </w:rPr>
      </w:pPr>
      <w:r w:rsidRPr="007E0FB8">
        <w:rPr>
          <w:rFonts w:ascii="Calibri" w:hAnsi="Calibri"/>
        </w:rPr>
        <w:t>Kunnanjohtaja</w:t>
      </w:r>
      <w:r w:rsidR="00F84FF4" w:rsidRPr="007E0FB8">
        <w:rPr>
          <w:rFonts w:ascii="Calibri" w:hAnsi="Calibri"/>
        </w:rPr>
        <w:t xml:space="preserve"> voi tarvittaes</w:t>
      </w:r>
      <w:r w:rsidR="00245F53" w:rsidRPr="007E0FB8">
        <w:rPr>
          <w:rFonts w:ascii="Calibri" w:hAnsi="Calibri"/>
        </w:rPr>
        <w:t>sa myöntää tytäryhtiöille lyhyt</w:t>
      </w:r>
      <w:r w:rsidR="00F84FF4" w:rsidRPr="007E0FB8">
        <w:rPr>
          <w:rFonts w:ascii="Calibri" w:hAnsi="Calibri"/>
        </w:rPr>
        <w:t>aikaista kassalainaa</w:t>
      </w:r>
      <w:r w:rsidR="00661768" w:rsidRPr="007E0FB8">
        <w:rPr>
          <w:rFonts w:ascii="Calibri" w:hAnsi="Calibri"/>
        </w:rPr>
        <w:t>.</w:t>
      </w:r>
      <w:r w:rsidR="00595A7B" w:rsidRPr="007E0FB8">
        <w:rPr>
          <w:rFonts w:ascii="Calibri" w:hAnsi="Calibri"/>
        </w:rPr>
        <w:t xml:space="preserve"> Kassalainojen yhteismäärä </w:t>
      </w:r>
      <w:r w:rsidR="00661768" w:rsidRPr="007E0FB8">
        <w:rPr>
          <w:rFonts w:ascii="Calibri" w:hAnsi="Calibri"/>
        </w:rPr>
        <w:t xml:space="preserve">on enimmillään </w:t>
      </w:r>
      <w:r w:rsidR="00595A7B" w:rsidRPr="007E0FB8">
        <w:rPr>
          <w:rFonts w:ascii="Calibri" w:hAnsi="Calibri"/>
        </w:rPr>
        <w:t>100.000 euroa</w:t>
      </w:r>
      <w:r w:rsidR="00661768" w:rsidRPr="007E0FB8">
        <w:rPr>
          <w:rFonts w:ascii="Calibri" w:hAnsi="Calibri"/>
        </w:rPr>
        <w:t xml:space="preserve"> yhtä tytäryhtiötä kohden</w:t>
      </w:r>
      <w:r w:rsidR="00F84FF4" w:rsidRPr="007E0FB8">
        <w:rPr>
          <w:rFonts w:ascii="Calibri" w:hAnsi="Calibri"/>
        </w:rPr>
        <w:t xml:space="preserve">. Kassalainassa käytetään 3 </w:t>
      </w:r>
      <w:r w:rsidR="00623340" w:rsidRPr="007E0FB8">
        <w:rPr>
          <w:rFonts w:ascii="Calibri" w:hAnsi="Calibri"/>
        </w:rPr>
        <w:t>kk</w:t>
      </w:r>
      <w:r w:rsidR="00F84FF4" w:rsidRPr="007E0FB8">
        <w:rPr>
          <w:rFonts w:ascii="Calibri" w:hAnsi="Calibri"/>
        </w:rPr>
        <w:t xml:space="preserve"> euribor korkoa.</w:t>
      </w:r>
    </w:p>
    <w:p w:rsidR="00F84FF4" w:rsidRDefault="00F84FF4" w:rsidP="00A70D99">
      <w:pPr>
        <w:numPr>
          <w:ilvl w:val="0"/>
          <w:numId w:val="14"/>
        </w:numPr>
        <w:autoSpaceDE w:val="0"/>
        <w:autoSpaceDN w:val="0"/>
        <w:adjustRightInd w:val="0"/>
        <w:jc w:val="both"/>
        <w:rPr>
          <w:rFonts w:ascii="Calibri" w:hAnsi="Calibri"/>
          <w:color w:val="000000"/>
        </w:rPr>
      </w:pPr>
      <w:r>
        <w:rPr>
          <w:rFonts w:ascii="Calibri" w:hAnsi="Calibri"/>
          <w:color w:val="000000"/>
        </w:rPr>
        <w:t>Jos sijoitustoiminnan keskittämisestä saadaan merkittävää taloudellista hyötyä, järjestetään sijoitustoiminta konsernijohdon antamien ohjeiden mukaisesti. Konsernijohto määrittää ne yhtiöt, euromääräiset rajat ja menettelytavat, joiden mukaan tämä sijoitustoiminta järjestetään.</w:t>
      </w:r>
    </w:p>
    <w:p w:rsidR="00F84FF4" w:rsidRDefault="00F84FF4" w:rsidP="00A70D99">
      <w:pPr>
        <w:autoSpaceDE w:val="0"/>
        <w:autoSpaceDN w:val="0"/>
        <w:adjustRightInd w:val="0"/>
        <w:ind w:left="144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8.2.2 Takauksen ja vakuuden antaminen</w:t>
      </w:r>
    </w:p>
    <w:p w:rsidR="00F84FF4" w:rsidRDefault="00F84FF4" w:rsidP="00A70D99">
      <w:pPr>
        <w:numPr>
          <w:ilvl w:val="0"/>
          <w:numId w:val="14"/>
        </w:numPr>
        <w:autoSpaceDE w:val="0"/>
        <w:autoSpaceDN w:val="0"/>
        <w:adjustRightInd w:val="0"/>
        <w:jc w:val="both"/>
        <w:rPr>
          <w:rFonts w:ascii="Calibri" w:hAnsi="Calibri"/>
          <w:color w:val="000000"/>
        </w:rPr>
      </w:pPr>
      <w:r>
        <w:rPr>
          <w:rFonts w:ascii="Calibri" w:hAnsi="Calibri"/>
          <w:color w:val="000000"/>
        </w:rPr>
        <w:t>Taattavan lainan ehdot hyväksyy kunnanvaltuusto takauksen yhteydessä.</w:t>
      </w:r>
    </w:p>
    <w:p w:rsidR="00F84FF4" w:rsidRDefault="00F84FF4" w:rsidP="00A70D99">
      <w:pPr>
        <w:numPr>
          <w:ilvl w:val="0"/>
          <w:numId w:val="14"/>
        </w:numPr>
        <w:autoSpaceDE w:val="0"/>
        <w:autoSpaceDN w:val="0"/>
        <w:adjustRightInd w:val="0"/>
        <w:jc w:val="both"/>
        <w:rPr>
          <w:rFonts w:ascii="Calibri" w:hAnsi="Calibri"/>
          <w:color w:val="000000"/>
        </w:rPr>
      </w:pPr>
      <w:r>
        <w:rPr>
          <w:rFonts w:ascii="Calibri" w:hAnsi="Calibri"/>
          <w:color w:val="000000"/>
        </w:rPr>
        <w:lastRenderedPageBreak/>
        <w:t>Tytäryhteisöt eivät saa ilman kunnanhallituksen suostumusta antaa takauksia tai muita vastaavia sitoumuksia tai muita vakuuksia Vimpeli- konsernin yhteisöille.</w:t>
      </w:r>
    </w:p>
    <w:p w:rsidR="00F84FF4" w:rsidRDefault="00F84FF4" w:rsidP="00A70D99">
      <w:pPr>
        <w:autoSpaceDE w:val="0"/>
        <w:autoSpaceDN w:val="0"/>
        <w:adjustRightInd w:val="0"/>
        <w:ind w:left="198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8.2.3 Henkilöstöpolitiikka</w:t>
      </w:r>
    </w:p>
    <w:p w:rsidR="00F84FF4" w:rsidRDefault="00F84FF4" w:rsidP="00A70D99">
      <w:pPr>
        <w:numPr>
          <w:ilvl w:val="0"/>
          <w:numId w:val="16"/>
        </w:numPr>
        <w:autoSpaceDE w:val="0"/>
        <w:autoSpaceDN w:val="0"/>
        <w:adjustRightInd w:val="0"/>
        <w:jc w:val="both"/>
        <w:rPr>
          <w:rFonts w:ascii="Calibri" w:hAnsi="Calibri"/>
          <w:color w:val="000000"/>
        </w:rPr>
      </w:pPr>
      <w:r>
        <w:rPr>
          <w:rFonts w:ascii="Calibri" w:hAnsi="Calibri"/>
          <w:color w:val="000000"/>
        </w:rPr>
        <w:t>Tytäryhtiöiden tulee huomioida konsernin sisäiset henkilöstön siirtotarpeet. (esim. sisäisellä hakumenettelyllä)</w:t>
      </w:r>
    </w:p>
    <w:p w:rsidR="00F84FF4" w:rsidRDefault="00F84FF4" w:rsidP="00A70D99">
      <w:pPr>
        <w:numPr>
          <w:ilvl w:val="0"/>
          <w:numId w:val="16"/>
        </w:numPr>
        <w:autoSpaceDE w:val="0"/>
        <w:autoSpaceDN w:val="0"/>
        <w:adjustRightInd w:val="0"/>
        <w:jc w:val="both"/>
        <w:rPr>
          <w:rFonts w:ascii="Calibri" w:hAnsi="Calibri"/>
          <w:color w:val="000000"/>
        </w:rPr>
      </w:pPr>
      <w:r>
        <w:rPr>
          <w:rFonts w:ascii="Calibri" w:hAnsi="Calibri"/>
          <w:color w:val="000000"/>
        </w:rPr>
        <w:t>Tulee pyytää konsernijohdon lausunto johtavan</w:t>
      </w:r>
      <w:r w:rsidR="00B26532">
        <w:rPr>
          <w:rFonts w:ascii="Calibri" w:hAnsi="Calibri"/>
          <w:color w:val="000000"/>
        </w:rPr>
        <w:t xml:space="preserve"> </w:t>
      </w:r>
      <w:r>
        <w:rPr>
          <w:rFonts w:ascii="Calibri" w:hAnsi="Calibri"/>
          <w:color w:val="000000"/>
        </w:rPr>
        <w:t>toimihenkilön valinnassa.</w:t>
      </w:r>
    </w:p>
    <w:p w:rsidR="00F84FF4" w:rsidRDefault="00F84FF4" w:rsidP="00A70D99">
      <w:pPr>
        <w:numPr>
          <w:ilvl w:val="0"/>
          <w:numId w:val="16"/>
        </w:numPr>
        <w:autoSpaceDE w:val="0"/>
        <w:autoSpaceDN w:val="0"/>
        <w:adjustRightInd w:val="0"/>
        <w:jc w:val="both"/>
        <w:rPr>
          <w:rFonts w:ascii="Calibri" w:hAnsi="Calibri"/>
          <w:color w:val="000000"/>
        </w:rPr>
      </w:pPr>
      <w:r>
        <w:rPr>
          <w:rFonts w:ascii="Calibri" w:hAnsi="Calibri"/>
          <w:color w:val="000000"/>
        </w:rPr>
        <w:t>Erityisosaamisen hyödyntäminen muissa konserniyhteisöissä ja tehtäväkierrosta ja –vaihdoista neuvotteleminen, koulutus- ja henkilöstöpalvelujen järjestäminen koko konsernin puitteissa.</w:t>
      </w:r>
    </w:p>
    <w:p w:rsidR="00A70D99" w:rsidRPr="00E37CF1" w:rsidRDefault="00F84FF4" w:rsidP="00E37CF1">
      <w:pPr>
        <w:numPr>
          <w:ilvl w:val="0"/>
          <w:numId w:val="16"/>
        </w:numPr>
        <w:autoSpaceDE w:val="0"/>
        <w:autoSpaceDN w:val="0"/>
        <w:adjustRightInd w:val="0"/>
        <w:rPr>
          <w:rFonts w:ascii="Calibri" w:hAnsi="Calibri"/>
          <w:color w:val="000000"/>
        </w:rPr>
      </w:pPr>
      <w:r w:rsidRPr="00E37CF1">
        <w:rPr>
          <w:rFonts w:ascii="Calibri" w:hAnsi="Calibri"/>
          <w:color w:val="000000"/>
        </w:rPr>
        <w:t>Vimpelin - konsernin tytäryhteisöt</w:t>
      </w:r>
      <w:r w:rsidRPr="00E37CF1">
        <w:rPr>
          <w:rFonts w:ascii="Calibri" w:hAnsi="Calibri"/>
          <w:i/>
          <w:color w:val="000000"/>
        </w:rPr>
        <w:t xml:space="preserve"> </w:t>
      </w:r>
      <w:r w:rsidRPr="00E37CF1">
        <w:rPr>
          <w:rFonts w:ascii="Calibri" w:hAnsi="Calibri"/>
          <w:color w:val="000000"/>
        </w:rPr>
        <w:t>noudattavat toiminnassaan soveltuvin</w:t>
      </w:r>
      <w:r w:rsidR="00B26532" w:rsidRPr="00E37CF1">
        <w:rPr>
          <w:rFonts w:ascii="Calibri" w:hAnsi="Calibri"/>
          <w:color w:val="000000"/>
        </w:rPr>
        <w:t xml:space="preserve"> </w:t>
      </w:r>
      <w:r w:rsidRPr="00E37CF1">
        <w:rPr>
          <w:rFonts w:ascii="Calibri" w:hAnsi="Calibri"/>
          <w:color w:val="000000"/>
        </w:rPr>
        <w:t>osin kunnan henkilöstöpolitiikan periaatteita. Etenkin harkinnanvaraisten työsuhteen etujen myöntämisessä yhteisöt pyrkivät noudattamaan kunnan käytäntöä. (Tällaisia etuja ovat esimerkiksi harkinnanvaraiset palkkaedut ja harkinnanvarainen työvapaa sekä työntekijän oikeus</w:t>
      </w:r>
      <w:r w:rsidR="00B26532" w:rsidRPr="00E37CF1">
        <w:rPr>
          <w:rFonts w:ascii="Calibri" w:hAnsi="Calibri"/>
          <w:color w:val="000000"/>
        </w:rPr>
        <w:t xml:space="preserve"> </w:t>
      </w:r>
      <w:r w:rsidRPr="00E37CF1">
        <w:rPr>
          <w:rFonts w:ascii="Calibri" w:hAnsi="Calibri"/>
          <w:color w:val="000000"/>
        </w:rPr>
        <w:t>henkilöstökoulutukseen, luontoissuorituksiin ja lisäeläke-etuihin.)</w:t>
      </w:r>
    </w:p>
    <w:p w:rsidR="00E96CAF" w:rsidRPr="00E96CAF" w:rsidRDefault="00F84FF4" w:rsidP="00E96CAF">
      <w:pPr>
        <w:numPr>
          <w:ilvl w:val="0"/>
          <w:numId w:val="16"/>
        </w:numPr>
        <w:autoSpaceDE w:val="0"/>
        <w:autoSpaceDN w:val="0"/>
        <w:adjustRightInd w:val="0"/>
        <w:jc w:val="both"/>
        <w:rPr>
          <w:rFonts w:ascii="Calibri" w:hAnsi="Calibri"/>
          <w:color w:val="000000"/>
        </w:rPr>
      </w:pPr>
      <w:r>
        <w:rPr>
          <w:rFonts w:ascii="Calibri" w:hAnsi="Calibri"/>
          <w:color w:val="000000"/>
        </w:rPr>
        <w:t>Tytäryhteisöt liitty</w:t>
      </w:r>
      <w:r w:rsidR="00E96CAF">
        <w:rPr>
          <w:rFonts w:ascii="Calibri" w:hAnsi="Calibri"/>
          <w:color w:val="000000"/>
        </w:rPr>
        <w:t>vät</w:t>
      </w:r>
      <w:r>
        <w:rPr>
          <w:rFonts w:ascii="Calibri" w:hAnsi="Calibri"/>
          <w:color w:val="000000"/>
        </w:rPr>
        <w:t xml:space="preserve"> jäseneksi kuntatyönantajan perustamaan työnantajayhteisöön, ellei toiminnan laatu ja tytäryhtiön etu</w:t>
      </w:r>
      <w:r>
        <w:rPr>
          <w:rFonts w:ascii="Calibri" w:hAnsi="Calibri"/>
          <w:i/>
          <w:color w:val="000000"/>
        </w:rPr>
        <w:t xml:space="preserve"> </w:t>
      </w:r>
      <w:r>
        <w:rPr>
          <w:rFonts w:ascii="Calibri" w:hAnsi="Calibri"/>
          <w:color w:val="000000"/>
        </w:rPr>
        <w:t>muuta edellytä(</w:t>
      </w:r>
      <w:r>
        <w:rPr>
          <w:rFonts w:ascii="Calibri" w:hAnsi="Calibri"/>
        </w:rPr>
        <w:t>Palvelulaitosten työnantajayhdistys)</w:t>
      </w:r>
      <w:r>
        <w:rPr>
          <w:rFonts w:ascii="Calibri" w:hAnsi="Calibri"/>
          <w:color w:val="000000"/>
        </w:rPr>
        <w:t>.</w:t>
      </w:r>
    </w:p>
    <w:p w:rsidR="00F84FF4" w:rsidRDefault="00F84FF4" w:rsidP="00A70D99">
      <w:pPr>
        <w:numPr>
          <w:ilvl w:val="0"/>
          <w:numId w:val="16"/>
        </w:numPr>
        <w:autoSpaceDE w:val="0"/>
        <w:autoSpaceDN w:val="0"/>
        <w:adjustRightInd w:val="0"/>
        <w:jc w:val="both"/>
        <w:rPr>
          <w:rFonts w:ascii="Calibri" w:hAnsi="Calibri"/>
          <w:color w:val="000000"/>
        </w:rPr>
      </w:pPr>
      <w:r>
        <w:rPr>
          <w:rFonts w:ascii="Calibri" w:hAnsi="Calibri"/>
          <w:color w:val="000000"/>
        </w:rPr>
        <w:t>Tytäryhteisöt järjestävät eläkevakuutuksensa Kuntien eläkevakuutuksessa silloin kun se kunnan edun mukaista eikä tytäryhtiön etu muuta edellytä.</w:t>
      </w:r>
    </w:p>
    <w:p w:rsidR="00F84FF4" w:rsidRDefault="00F84FF4" w:rsidP="00A70D99">
      <w:pPr>
        <w:autoSpaceDE w:val="0"/>
        <w:autoSpaceDN w:val="0"/>
        <w:adjustRightInd w:val="0"/>
        <w:ind w:left="1440"/>
        <w:jc w:val="both"/>
        <w:rPr>
          <w:rFonts w:ascii="Calibri" w:hAnsi="Calibri"/>
          <w:i/>
          <w:color w:val="000000"/>
        </w:rPr>
      </w:pP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8.3.4 Riskienhallinta</w:t>
      </w:r>
    </w:p>
    <w:p w:rsidR="00F84FF4" w:rsidRDefault="00F84FF4" w:rsidP="00A70D99">
      <w:pPr>
        <w:numPr>
          <w:ilvl w:val="0"/>
          <w:numId w:val="17"/>
        </w:numPr>
        <w:autoSpaceDE w:val="0"/>
        <w:autoSpaceDN w:val="0"/>
        <w:adjustRightInd w:val="0"/>
        <w:jc w:val="both"/>
        <w:rPr>
          <w:rFonts w:ascii="Calibri" w:hAnsi="Calibri"/>
          <w:color w:val="000000"/>
        </w:rPr>
      </w:pPr>
      <w:r>
        <w:rPr>
          <w:rFonts w:ascii="Calibri" w:hAnsi="Calibri"/>
          <w:color w:val="000000"/>
        </w:rPr>
        <w:t xml:space="preserve">Konserniyhteisön riskienhallinnassa voidaan noudattaa yhtenäisiä toimintaperiaatteita. </w:t>
      </w:r>
    </w:p>
    <w:p w:rsidR="00F84FF4" w:rsidRDefault="00F84FF4" w:rsidP="00A70D99">
      <w:pPr>
        <w:numPr>
          <w:ilvl w:val="0"/>
          <w:numId w:val="17"/>
        </w:numPr>
        <w:autoSpaceDE w:val="0"/>
        <w:autoSpaceDN w:val="0"/>
        <w:adjustRightInd w:val="0"/>
        <w:jc w:val="both"/>
        <w:rPr>
          <w:rFonts w:ascii="Calibri" w:hAnsi="Calibri"/>
          <w:color w:val="000000"/>
        </w:rPr>
      </w:pPr>
      <w:r>
        <w:rPr>
          <w:rFonts w:ascii="Calibri" w:hAnsi="Calibri"/>
          <w:color w:val="000000"/>
        </w:rPr>
        <w:t>Vakuuttamisvastuu on tytäryhteisöllä.</w:t>
      </w:r>
    </w:p>
    <w:p w:rsidR="00F84FF4" w:rsidRDefault="00F84FF4" w:rsidP="00A70D99">
      <w:pPr>
        <w:numPr>
          <w:ilvl w:val="0"/>
          <w:numId w:val="17"/>
        </w:numPr>
        <w:autoSpaceDE w:val="0"/>
        <w:autoSpaceDN w:val="0"/>
        <w:adjustRightInd w:val="0"/>
        <w:jc w:val="both"/>
        <w:rPr>
          <w:rFonts w:ascii="Calibri" w:hAnsi="Calibri"/>
          <w:color w:val="000000"/>
        </w:rPr>
      </w:pPr>
      <w:r>
        <w:rPr>
          <w:rFonts w:ascii="Calibri" w:hAnsi="Calibri"/>
          <w:color w:val="000000"/>
        </w:rPr>
        <w:t>Konserniyhteisöjen tulee varmistua, että vakuutusturva on riittävä.</w:t>
      </w:r>
    </w:p>
    <w:p w:rsidR="00F84FF4" w:rsidRDefault="00F84FF4" w:rsidP="00A70D99">
      <w:pPr>
        <w:autoSpaceDE w:val="0"/>
        <w:autoSpaceDN w:val="0"/>
        <w:adjustRightInd w:val="0"/>
        <w:ind w:left="144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rPr>
      </w:pPr>
    </w:p>
    <w:p w:rsidR="00F84FF4" w:rsidRDefault="00F84FF4" w:rsidP="00A70D99">
      <w:pPr>
        <w:autoSpaceDE w:val="0"/>
        <w:autoSpaceDN w:val="0"/>
        <w:adjustRightInd w:val="0"/>
        <w:jc w:val="both"/>
        <w:rPr>
          <w:rFonts w:ascii="Calibri" w:hAnsi="Calibri"/>
          <w:b/>
          <w:color w:val="000000"/>
          <w:sz w:val="28"/>
        </w:rPr>
      </w:pPr>
      <w:r>
        <w:rPr>
          <w:rFonts w:ascii="Calibri" w:hAnsi="Calibri"/>
          <w:b/>
          <w:color w:val="000000"/>
          <w:sz w:val="28"/>
        </w:rPr>
        <w:t>9. Kuntakonsernin tarkastus ja valvonta</w:t>
      </w:r>
    </w:p>
    <w:p w:rsidR="00F84FF4" w:rsidRDefault="00F84FF4" w:rsidP="00A70D99">
      <w:pPr>
        <w:numPr>
          <w:ilvl w:val="0"/>
          <w:numId w:val="18"/>
        </w:numPr>
        <w:autoSpaceDE w:val="0"/>
        <w:autoSpaceDN w:val="0"/>
        <w:adjustRightInd w:val="0"/>
        <w:jc w:val="both"/>
        <w:rPr>
          <w:rFonts w:ascii="Calibri" w:hAnsi="Calibri"/>
          <w:color w:val="000000"/>
        </w:rPr>
      </w:pPr>
      <w:r>
        <w:rPr>
          <w:rFonts w:ascii="Calibri" w:hAnsi="Calibri"/>
          <w:color w:val="000000"/>
        </w:rPr>
        <w:t xml:space="preserve">Vimpeli- konsernin valvonnasta vastaa konserninjohto. </w:t>
      </w:r>
    </w:p>
    <w:p w:rsidR="00F84FF4" w:rsidRDefault="00F84FF4" w:rsidP="00A70D99">
      <w:pPr>
        <w:numPr>
          <w:ilvl w:val="0"/>
          <w:numId w:val="18"/>
        </w:numPr>
        <w:autoSpaceDE w:val="0"/>
        <w:autoSpaceDN w:val="0"/>
        <w:adjustRightInd w:val="0"/>
        <w:jc w:val="both"/>
        <w:rPr>
          <w:rFonts w:ascii="Calibri" w:hAnsi="Calibri"/>
          <w:color w:val="000000"/>
        </w:rPr>
      </w:pPr>
      <w:r>
        <w:rPr>
          <w:rFonts w:ascii="Calibri" w:hAnsi="Calibri"/>
          <w:color w:val="000000"/>
        </w:rPr>
        <w:t xml:space="preserve">Konsernivalvonnan kohdealueita ovat erityisesti konserniyhteisöjen toiminnan tuloksellisuuden ja taloudellisen aseman seuranta, analysointi ja raportointi. </w:t>
      </w:r>
    </w:p>
    <w:p w:rsidR="00F84FF4" w:rsidRDefault="00F84FF4" w:rsidP="00A70D99">
      <w:pPr>
        <w:numPr>
          <w:ilvl w:val="0"/>
          <w:numId w:val="18"/>
        </w:numPr>
        <w:autoSpaceDE w:val="0"/>
        <w:autoSpaceDN w:val="0"/>
        <w:adjustRightInd w:val="0"/>
        <w:jc w:val="both"/>
        <w:rPr>
          <w:rFonts w:ascii="Calibri" w:hAnsi="Calibri"/>
          <w:color w:val="000000"/>
        </w:rPr>
      </w:pPr>
      <w:r>
        <w:rPr>
          <w:rFonts w:ascii="Calibri" w:hAnsi="Calibri"/>
          <w:color w:val="000000"/>
        </w:rPr>
        <w:t>Vimpeli - konsernissa on käytössä tunnusluvut ja mittarit, joilla tytäryhteisöjen toiminnan kannattavuutta, vaikuttavuutta ja talouden tilaa kuntakonsernissa arvioidaan.</w:t>
      </w:r>
    </w:p>
    <w:p w:rsidR="00F84FF4" w:rsidRDefault="00F84FF4" w:rsidP="00A70D99">
      <w:pPr>
        <w:autoSpaceDE w:val="0"/>
        <w:autoSpaceDN w:val="0"/>
        <w:adjustRightInd w:val="0"/>
        <w:jc w:val="both"/>
        <w:rPr>
          <w:rFonts w:ascii="Calibri" w:hAnsi="Calibri"/>
          <w:color w:val="000000"/>
        </w:rPr>
      </w:pPr>
    </w:p>
    <w:p w:rsidR="00F84FF4" w:rsidRPr="00A70D99" w:rsidRDefault="00F84FF4" w:rsidP="00A70D99">
      <w:pPr>
        <w:jc w:val="both"/>
        <w:rPr>
          <w:b/>
        </w:rPr>
      </w:pPr>
      <w:r w:rsidRPr="003A25B9">
        <w:rPr>
          <w:rFonts w:ascii="Calibri" w:hAnsi="Calibri"/>
          <w:b/>
        </w:rPr>
        <w:t>Kannattavuus</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liikevaihdon muutosprosentti</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liiketulosprosentti</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Sijoitetun  pääoman tuottoprosentti</w:t>
      </w:r>
    </w:p>
    <w:p w:rsidR="00F84FF4" w:rsidRDefault="00F84FF4" w:rsidP="00A70D99">
      <w:pPr>
        <w:autoSpaceDE w:val="0"/>
        <w:autoSpaceDN w:val="0"/>
        <w:adjustRightInd w:val="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Vakavaraisuus</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omavaraisuusaste</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velkaantumisaste</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lainojen hoitokate</w:t>
      </w:r>
    </w:p>
    <w:p w:rsidR="00F84FF4" w:rsidRDefault="00F84FF4" w:rsidP="00A70D99">
      <w:pPr>
        <w:autoSpaceDE w:val="0"/>
        <w:autoSpaceDN w:val="0"/>
        <w:adjustRightInd w:val="0"/>
        <w:jc w:val="both"/>
        <w:rPr>
          <w:rFonts w:ascii="Calibri" w:hAnsi="Calibri"/>
          <w:color w:val="000000"/>
        </w:rPr>
      </w:pPr>
      <w:r>
        <w:rPr>
          <w:rFonts w:ascii="Calibri" w:hAnsi="Calibri"/>
          <w:color w:val="000000"/>
        </w:rPr>
        <w:t>suhteellinen velkaantuneisuus - %</w:t>
      </w:r>
    </w:p>
    <w:p w:rsidR="00902AF0" w:rsidRDefault="00902AF0" w:rsidP="00902AF0">
      <w:pPr>
        <w:autoSpaceDE w:val="0"/>
        <w:autoSpaceDN w:val="0"/>
        <w:adjustRightInd w:val="0"/>
        <w:rPr>
          <w:rFonts w:ascii="Calibri" w:hAnsi="Calibri"/>
          <w:b/>
          <w:color w:val="000000"/>
        </w:rPr>
      </w:pPr>
    </w:p>
    <w:p w:rsidR="00902AF0" w:rsidRPr="007E0FB8" w:rsidRDefault="00902AF0" w:rsidP="00902AF0">
      <w:pPr>
        <w:autoSpaceDE w:val="0"/>
        <w:autoSpaceDN w:val="0"/>
        <w:adjustRightInd w:val="0"/>
        <w:rPr>
          <w:rFonts w:ascii="Calibri" w:hAnsi="Calibri"/>
          <w:b/>
        </w:rPr>
      </w:pPr>
      <w:r w:rsidRPr="007E0FB8">
        <w:rPr>
          <w:rFonts w:ascii="Calibri" w:hAnsi="Calibri"/>
          <w:b/>
        </w:rPr>
        <w:t>Maksuvalmius</w:t>
      </w:r>
    </w:p>
    <w:p w:rsidR="00F84FF4" w:rsidRPr="009B6104" w:rsidRDefault="00661768" w:rsidP="00A70D99">
      <w:pPr>
        <w:autoSpaceDE w:val="0"/>
        <w:autoSpaceDN w:val="0"/>
        <w:adjustRightInd w:val="0"/>
        <w:jc w:val="both"/>
        <w:rPr>
          <w:rFonts w:ascii="Calibri" w:hAnsi="Calibri"/>
        </w:rPr>
      </w:pPr>
      <w:r w:rsidRPr="007E0FB8">
        <w:rPr>
          <w:rStyle w:val="Korostus"/>
        </w:rPr>
        <w:t>Kassan riittävyys</w:t>
      </w:r>
      <w:r w:rsidRPr="007E0FB8">
        <w:rPr>
          <w:rStyle w:val="st"/>
        </w:rPr>
        <w:t xml:space="preserve"> (pv). = 365 pv x Rahavarat 31.12</w:t>
      </w:r>
      <w:r w:rsidRPr="007E0FB8">
        <w:rPr>
          <w:rFonts w:ascii="Calibri" w:hAnsi="Calibri"/>
        </w:rPr>
        <w:t>/ Kassasta maksut tilikaudella</w:t>
      </w:r>
    </w:p>
    <w:p w:rsidR="00F84FF4" w:rsidRDefault="00F84FF4" w:rsidP="00A70D99">
      <w:pPr>
        <w:autoSpaceDE w:val="0"/>
        <w:autoSpaceDN w:val="0"/>
        <w:adjustRightInd w:val="0"/>
        <w:jc w:val="both"/>
        <w:rPr>
          <w:rFonts w:ascii="Calibri" w:hAnsi="Calibri"/>
          <w:color w:val="000000"/>
        </w:rPr>
      </w:pPr>
    </w:p>
    <w:p w:rsidR="00F84FF4" w:rsidRDefault="00F84FF4" w:rsidP="00A70D99">
      <w:pPr>
        <w:numPr>
          <w:ilvl w:val="0"/>
          <w:numId w:val="19"/>
        </w:numPr>
        <w:autoSpaceDE w:val="0"/>
        <w:autoSpaceDN w:val="0"/>
        <w:adjustRightInd w:val="0"/>
        <w:jc w:val="both"/>
        <w:rPr>
          <w:rFonts w:ascii="Calibri" w:hAnsi="Calibri"/>
          <w:color w:val="000000"/>
        </w:rPr>
      </w:pPr>
      <w:r>
        <w:rPr>
          <w:rFonts w:ascii="Calibri" w:hAnsi="Calibri"/>
          <w:color w:val="000000"/>
        </w:rPr>
        <w:lastRenderedPageBreak/>
        <w:t>Konsernivalvonnassa seurataan myös valtuuston tytäryhteisöjen toiminnalle asettamien</w:t>
      </w:r>
      <w:r w:rsidR="00E96CAF">
        <w:rPr>
          <w:rFonts w:ascii="Calibri" w:hAnsi="Calibri"/>
          <w:color w:val="000000"/>
        </w:rPr>
        <w:t xml:space="preserve"> </w:t>
      </w:r>
      <w:r>
        <w:rPr>
          <w:rFonts w:ascii="Calibri" w:hAnsi="Calibri"/>
          <w:color w:val="000000"/>
        </w:rPr>
        <w:t>tavoitteiden toteutumista sekä konserniohjeen noudattamista erityisesti keskitetyissä konsernitoiminnoissa ja konsernin sisäisten palvelujen käytössä.</w:t>
      </w:r>
    </w:p>
    <w:p w:rsidR="00F84FF4" w:rsidRDefault="00F84FF4" w:rsidP="00A70D99">
      <w:pPr>
        <w:pStyle w:val="Leipteksti3"/>
        <w:numPr>
          <w:ilvl w:val="0"/>
          <w:numId w:val="19"/>
        </w:numPr>
        <w:jc w:val="both"/>
        <w:rPr>
          <w:rFonts w:ascii="Calibri" w:hAnsi="Calibri"/>
          <w:b w:val="0"/>
        </w:rPr>
      </w:pPr>
      <w:r>
        <w:rPr>
          <w:rFonts w:ascii="Calibri" w:hAnsi="Calibri"/>
          <w:b w:val="0"/>
        </w:rPr>
        <w:t>Konsernivalvonnan vastuu on kunnanhallituksella ja sen valvonta vastuu kunnanjohtajalla ja toteuttamisvastuu tilivelvollisilla.</w:t>
      </w:r>
    </w:p>
    <w:p w:rsidR="00F84FF4" w:rsidRPr="000A4D85" w:rsidRDefault="00F84FF4" w:rsidP="000A4D85">
      <w:pPr>
        <w:autoSpaceDE w:val="0"/>
        <w:autoSpaceDN w:val="0"/>
        <w:adjustRightInd w:val="0"/>
        <w:ind w:left="720"/>
        <w:jc w:val="both"/>
        <w:rPr>
          <w:rFonts w:ascii="Calibri" w:hAnsi="Calibri"/>
          <w:strike/>
        </w:rPr>
      </w:pPr>
    </w:p>
    <w:p w:rsidR="00056F72" w:rsidRPr="00056F72" w:rsidRDefault="00056F72" w:rsidP="00056F72">
      <w:pPr>
        <w:autoSpaceDE w:val="0"/>
        <w:autoSpaceDN w:val="0"/>
        <w:adjustRightInd w:val="0"/>
        <w:ind w:left="360"/>
        <w:jc w:val="both"/>
        <w:rPr>
          <w:rFonts w:ascii="Calibri" w:hAnsi="Calibri"/>
          <w:color w:val="000000"/>
        </w:rPr>
      </w:pPr>
      <w:r>
        <w:rPr>
          <w:rFonts w:ascii="Calibri" w:hAnsi="Calibri"/>
          <w:color w:val="000000"/>
        </w:rPr>
        <w:t xml:space="preserve">Tilalle: </w:t>
      </w:r>
    </w:p>
    <w:p w:rsidR="00F84FF4" w:rsidRPr="000A4D85" w:rsidRDefault="00E96CAF" w:rsidP="00E96CAF">
      <w:pPr>
        <w:numPr>
          <w:ilvl w:val="0"/>
          <w:numId w:val="19"/>
        </w:numPr>
        <w:autoSpaceDE w:val="0"/>
        <w:autoSpaceDN w:val="0"/>
        <w:adjustRightInd w:val="0"/>
        <w:jc w:val="both"/>
        <w:rPr>
          <w:rFonts w:ascii="Calibri" w:hAnsi="Calibri"/>
        </w:rPr>
      </w:pPr>
      <w:r w:rsidRPr="000A4D85">
        <w:rPr>
          <w:rFonts w:ascii="Calibri" w:hAnsi="Calibri" w:cs="Courier New"/>
          <w:shd w:val="clear" w:color="auto" w:fill="FFFFFF"/>
        </w:rPr>
        <w:t>tytäryhteisön tilintarkastajaksi on valittava kunnan tilintarkastusyhteisö, jollei tästä poikkeamiseen ole perusteltua tarkastuksen järjestämiseen liittyvää syytä.</w:t>
      </w:r>
      <w:r w:rsidRPr="000A4D85">
        <w:rPr>
          <w:rStyle w:val="apple-converted-space"/>
          <w:rFonts w:ascii="Calibri" w:hAnsi="Calibri" w:cs="Courier New"/>
          <w:shd w:val="clear" w:color="auto" w:fill="FFFFFF"/>
        </w:rPr>
        <w:t> </w:t>
      </w:r>
      <w:r w:rsidR="00056F72" w:rsidRPr="000A4D85">
        <w:rPr>
          <w:rStyle w:val="apple-converted-space"/>
          <w:rFonts w:ascii="Calibri" w:hAnsi="Calibri" w:cs="Courier New"/>
          <w:shd w:val="clear" w:color="auto" w:fill="FFFFFF"/>
        </w:rPr>
        <w:t xml:space="preserve">(KL  122 § 2. mom.) </w:t>
      </w:r>
    </w:p>
    <w:p w:rsidR="00A70D99" w:rsidRDefault="00A70D99" w:rsidP="00A70D99">
      <w:pPr>
        <w:autoSpaceDE w:val="0"/>
        <w:autoSpaceDN w:val="0"/>
        <w:adjustRightInd w:val="0"/>
        <w:jc w:val="both"/>
        <w:rPr>
          <w:rFonts w:ascii="Calibri" w:hAnsi="Calibri"/>
          <w:b/>
          <w:color w:val="000000"/>
          <w:sz w:val="28"/>
        </w:rPr>
      </w:pPr>
    </w:p>
    <w:p w:rsidR="00056F72" w:rsidRDefault="00056F72" w:rsidP="00A70D99">
      <w:pPr>
        <w:autoSpaceDE w:val="0"/>
        <w:autoSpaceDN w:val="0"/>
        <w:adjustRightInd w:val="0"/>
        <w:jc w:val="both"/>
        <w:rPr>
          <w:rFonts w:ascii="Calibri" w:hAnsi="Calibri"/>
          <w:b/>
          <w:color w:val="000000"/>
          <w:sz w:val="28"/>
        </w:rPr>
      </w:pPr>
    </w:p>
    <w:p w:rsidR="00F84FF4" w:rsidRDefault="00F84FF4" w:rsidP="00A70D99">
      <w:pPr>
        <w:autoSpaceDE w:val="0"/>
        <w:autoSpaceDN w:val="0"/>
        <w:adjustRightInd w:val="0"/>
        <w:jc w:val="both"/>
        <w:rPr>
          <w:rFonts w:ascii="Calibri" w:hAnsi="Calibri"/>
          <w:b/>
          <w:color w:val="000000"/>
          <w:sz w:val="28"/>
        </w:rPr>
      </w:pPr>
      <w:r>
        <w:rPr>
          <w:rFonts w:ascii="Calibri" w:hAnsi="Calibri"/>
          <w:b/>
          <w:color w:val="000000"/>
          <w:sz w:val="28"/>
        </w:rPr>
        <w:t>10. Tarkastuslautakunnan tehtävät</w:t>
      </w:r>
      <w:r w:rsidR="00056F72">
        <w:rPr>
          <w:rFonts w:ascii="Calibri" w:hAnsi="Calibri"/>
          <w:b/>
          <w:color w:val="000000"/>
          <w:sz w:val="28"/>
        </w:rPr>
        <w:t xml:space="preserve"> </w:t>
      </w:r>
      <w:r w:rsidR="00056F72" w:rsidRPr="000A4D85">
        <w:rPr>
          <w:rFonts w:ascii="Calibri" w:hAnsi="Calibri"/>
          <w:b/>
          <w:sz w:val="28"/>
        </w:rPr>
        <w:t>(KL 121 §)</w:t>
      </w:r>
    </w:p>
    <w:p w:rsidR="00F84FF4" w:rsidRDefault="00F84FF4" w:rsidP="00A70D99">
      <w:pPr>
        <w:numPr>
          <w:ilvl w:val="0"/>
          <w:numId w:val="20"/>
        </w:numPr>
        <w:autoSpaceDE w:val="0"/>
        <w:autoSpaceDN w:val="0"/>
        <w:adjustRightInd w:val="0"/>
        <w:jc w:val="both"/>
        <w:rPr>
          <w:rFonts w:ascii="Calibri" w:hAnsi="Calibri"/>
          <w:color w:val="000000"/>
        </w:rPr>
      </w:pPr>
      <w:r>
        <w:rPr>
          <w:rFonts w:ascii="Calibri" w:hAnsi="Calibri"/>
          <w:color w:val="000000"/>
        </w:rPr>
        <w:t>konserniyhteisöjen tarkastuksessa kohdistuu pääsääntöisesti konserniyhteisöjen valvontaan nimettyjen vastuuhenkilöiden toiminnan tarkastamiseen.</w:t>
      </w:r>
    </w:p>
    <w:p w:rsidR="00F84FF4" w:rsidRDefault="00F84FF4" w:rsidP="00A70D99">
      <w:pPr>
        <w:numPr>
          <w:ilvl w:val="0"/>
          <w:numId w:val="20"/>
        </w:numPr>
        <w:jc w:val="both"/>
        <w:rPr>
          <w:rFonts w:ascii="Calibri" w:hAnsi="Calibri"/>
        </w:rPr>
      </w:pPr>
      <w:r>
        <w:rPr>
          <w:rFonts w:ascii="Calibri" w:hAnsi="Calibri"/>
        </w:rPr>
        <w:t xml:space="preserve">tarkastuslautakunnan arvioinnin tulee kohdistua tavoitteisiin, jotka valtuusto on asettanut konsernijohdolle, kunnan edustajille tytäryhteisöissä sekä lisäksi niiden tavoitteiden toteutumiseen, jotka valtuusto on asettanut tytäryhteisöille kunnan talousarviossa ja -suunnitelmassa sekä konserniohjeessa. </w:t>
      </w:r>
    </w:p>
    <w:p w:rsidR="00F84FF4" w:rsidRDefault="00F84FF4" w:rsidP="00A70D99">
      <w:pPr>
        <w:numPr>
          <w:ilvl w:val="0"/>
          <w:numId w:val="20"/>
        </w:numPr>
        <w:jc w:val="both"/>
        <w:rPr>
          <w:rFonts w:ascii="Calibri" w:hAnsi="Calibri"/>
        </w:rPr>
      </w:pPr>
      <w:r>
        <w:rPr>
          <w:rFonts w:ascii="Calibri" w:hAnsi="Calibri"/>
        </w:rPr>
        <w:t>tarkastuslautakunnan on arvioitava kunnan toimintaan kohdistuvan arvioinnin lisäksi kuntakonsernia koskevaa tavoiteasettelua ja tavoitteiden toteutumista</w:t>
      </w:r>
      <w:r w:rsidR="000A4D85">
        <w:rPr>
          <w:rFonts w:ascii="Calibri" w:hAnsi="Calibri"/>
        </w:rPr>
        <w:t>.</w:t>
      </w:r>
      <w:r>
        <w:rPr>
          <w:rFonts w:ascii="Calibri" w:hAnsi="Calibri"/>
        </w:rPr>
        <w:t xml:space="preserve"> </w:t>
      </w:r>
      <w:r w:rsidR="00056F72">
        <w:rPr>
          <w:rFonts w:ascii="Calibri" w:hAnsi="Calibri"/>
        </w:rPr>
        <w:t>A</w:t>
      </w:r>
      <w:r>
        <w:rPr>
          <w:rFonts w:ascii="Calibri" w:hAnsi="Calibri"/>
        </w:rPr>
        <w:t xml:space="preserve">rvioinnin perusteena käytetään Vimpelin kunnan talousarvioon ja -suunnitelmaan sekä muihin suunnitteluasiakirjoihin merkittyjä tavoitteita ja niiden toteutumisseurantaa toimintakertomuksessa ja muussa tytäryhteisöjä koskevassa konsernijohdon raportoinnissa. Arvioinnissa voidaan käyttää myös muita selvityksiä ja tarkastushavaintoja konserni- ja omistajaohjauksen toimivuudesta ja tytäryhteisöjen toiminnan tuloksellisuudesta. Tarkastuslautakunnan tulee lisäksi arvioida konsernijohdon ja muiden tytäryhteisöjen valvontaan nimettyjen viranomaisten toiminnan tuloksellisuutta. </w:t>
      </w:r>
    </w:p>
    <w:p w:rsidR="00F84FF4" w:rsidRPr="00056F72" w:rsidRDefault="00F84FF4" w:rsidP="00A70D99">
      <w:pPr>
        <w:numPr>
          <w:ilvl w:val="0"/>
          <w:numId w:val="20"/>
        </w:numPr>
        <w:autoSpaceDE w:val="0"/>
        <w:autoSpaceDN w:val="0"/>
        <w:adjustRightInd w:val="0"/>
        <w:jc w:val="both"/>
        <w:rPr>
          <w:rFonts w:ascii="Calibri" w:hAnsi="Calibri"/>
          <w:color w:val="000000"/>
        </w:rPr>
      </w:pPr>
      <w:r w:rsidRPr="00056F72">
        <w:rPr>
          <w:rFonts w:ascii="Calibri" w:hAnsi="Calibri"/>
          <w:color w:val="000000"/>
        </w:rPr>
        <w:t>tarkastuslautakunnan tietojensaantioikeus tytäryhteisöistä</w:t>
      </w:r>
      <w:r w:rsidR="00056F72">
        <w:rPr>
          <w:rFonts w:ascii="Calibri" w:hAnsi="Calibri"/>
          <w:color w:val="000000"/>
        </w:rPr>
        <w:t xml:space="preserve"> </w:t>
      </w:r>
      <w:r w:rsidRPr="00056F72">
        <w:rPr>
          <w:rFonts w:ascii="Calibri" w:hAnsi="Calibri"/>
          <w:color w:val="000000"/>
        </w:rPr>
        <w:t>rajoittuu konserniohjeessa määrättyyn raportointiin ja mainittujen vastuuhenkilöiden valvontatehtävässään tytäryhteisöstä hankkimiin tietoihin.</w:t>
      </w:r>
    </w:p>
    <w:p w:rsidR="00056F72" w:rsidRDefault="00F84FF4" w:rsidP="00A70D99">
      <w:pPr>
        <w:numPr>
          <w:ilvl w:val="0"/>
          <w:numId w:val="20"/>
        </w:numPr>
        <w:autoSpaceDE w:val="0"/>
        <w:autoSpaceDN w:val="0"/>
        <w:adjustRightInd w:val="0"/>
        <w:jc w:val="both"/>
        <w:rPr>
          <w:rFonts w:ascii="Calibri" w:hAnsi="Calibri"/>
        </w:rPr>
      </w:pPr>
      <w:r w:rsidRPr="00056F72">
        <w:rPr>
          <w:rFonts w:ascii="Calibri" w:hAnsi="Calibri"/>
          <w:color w:val="000000"/>
        </w:rPr>
        <w:t>tarkastuslautakunnalla tai sen yksittäisellä jäsennellä ei sen sijaan ole oikeutta saada tietoja ja nähtäväkseen asiakirjoja suoraan tytäryhteisöjen toimielimiltä tai vastuuhenkilöiltä.</w:t>
      </w:r>
      <w:r w:rsidRPr="00056F72">
        <w:rPr>
          <w:rFonts w:ascii="Calibri" w:hAnsi="Calibri"/>
        </w:rPr>
        <w:t xml:space="preserve"> </w:t>
      </w:r>
    </w:p>
    <w:p w:rsidR="00F84FF4" w:rsidRPr="00056F72" w:rsidRDefault="00F84FF4" w:rsidP="00A70D99">
      <w:pPr>
        <w:numPr>
          <w:ilvl w:val="0"/>
          <w:numId w:val="20"/>
        </w:numPr>
        <w:autoSpaceDE w:val="0"/>
        <w:autoSpaceDN w:val="0"/>
        <w:adjustRightInd w:val="0"/>
        <w:jc w:val="both"/>
        <w:rPr>
          <w:rFonts w:ascii="Calibri" w:hAnsi="Calibri"/>
        </w:rPr>
      </w:pPr>
      <w:r w:rsidRPr="00056F72">
        <w:rPr>
          <w:rFonts w:ascii="Calibri" w:hAnsi="Calibri"/>
        </w:rPr>
        <w:t>tarkastuslautakunnan tietojensaantioikeus tytäryhteisöistä rajoittuu konsernijohdon raportointiin ja muihin kunnan viranomaisten hallussa oleviin asiakirjoihin salassapitosäännösten rajoissa.</w:t>
      </w:r>
    </w:p>
    <w:p w:rsidR="00F84FF4" w:rsidRDefault="00F84FF4" w:rsidP="00A70D99">
      <w:pPr>
        <w:numPr>
          <w:ilvl w:val="0"/>
          <w:numId w:val="20"/>
        </w:numPr>
        <w:autoSpaceDE w:val="0"/>
        <w:autoSpaceDN w:val="0"/>
        <w:adjustRightInd w:val="0"/>
        <w:jc w:val="both"/>
        <w:rPr>
          <w:rFonts w:ascii="Calibri" w:hAnsi="Calibri"/>
          <w:color w:val="000000"/>
        </w:rPr>
      </w:pPr>
      <w:r>
        <w:rPr>
          <w:rFonts w:ascii="Calibri" w:hAnsi="Calibri"/>
        </w:rPr>
        <w:t xml:space="preserve">Vimpeli- </w:t>
      </w:r>
      <w:r>
        <w:rPr>
          <w:rFonts w:ascii="Calibri" w:hAnsi="Calibri"/>
          <w:color w:val="000000"/>
        </w:rPr>
        <w:t xml:space="preserve">konsernin hallinnon ja talouden tarkastuksen järjestämisestä huolehtiminen.  Tämä tarkoittaa kuntakonsernin tilintarkastuspalvelujen kilpailuttamiseen liittyvän tarjouksen pyytämistä, tarjousvertailun tekemistä ja tilintarkastajaehdokkaiden nimeämistä. </w:t>
      </w:r>
    </w:p>
    <w:p w:rsidR="00EE3AEE" w:rsidRDefault="00EE3AEE" w:rsidP="00A70D99">
      <w:pPr>
        <w:pStyle w:val="Otsikko2"/>
        <w:jc w:val="both"/>
        <w:rPr>
          <w:rFonts w:ascii="Calibri" w:hAnsi="Calibri"/>
          <w:color w:val="000000"/>
        </w:rPr>
      </w:pPr>
      <w:bookmarkStart w:id="0" w:name="_Toc173918427"/>
    </w:p>
    <w:p w:rsidR="00E37CF1" w:rsidRDefault="00E37CF1" w:rsidP="00E37CF1"/>
    <w:p w:rsidR="00E37CF1" w:rsidRPr="00E37CF1" w:rsidRDefault="00E37CF1" w:rsidP="00E37CF1"/>
    <w:p w:rsidR="00F84FF4" w:rsidRDefault="00F84FF4" w:rsidP="00A70D99">
      <w:pPr>
        <w:pStyle w:val="Otsikko2"/>
        <w:jc w:val="both"/>
        <w:rPr>
          <w:rFonts w:ascii="Calibri" w:hAnsi="Calibri"/>
          <w:sz w:val="28"/>
        </w:rPr>
      </w:pPr>
      <w:r>
        <w:rPr>
          <w:rFonts w:ascii="Calibri" w:hAnsi="Calibri"/>
          <w:sz w:val="28"/>
        </w:rPr>
        <w:t>11. Tilintarkastajan tehtävät konsernitarkastuksessa</w:t>
      </w:r>
      <w:bookmarkEnd w:id="0"/>
    </w:p>
    <w:p w:rsidR="00F84FF4" w:rsidRDefault="00F84FF4" w:rsidP="00A70D99">
      <w:pPr>
        <w:numPr>
          <w:ilvl w:val="0"/>
          <w:numId w:val="23"/>
        </w:numPr>
        <w:jc w:val="both"/>
        <w:rPr>
          <w:rFonts w:ascii="Calibri" w:hAnsi="Calibri"/>
        </w:rPr>
      </w:pPr>
      <w:r>
        <w:rPr>
          <w:rFonts w:ascii="Calibri" w:hAnsi="Calibri"/>
        </w:rPr>
        <w:t xml:space="preserve">konsernitaseen ja sen liitetietojen lisäksi tilintarkastajan tulee tarkastaa konsernituloslaskelma, konsernin rahoituslaskelma ja niiden liitetiedot. </w:t>
      </w:r>
      <w:r>
        <w:rPr>
          <w:rFonts w:ascii="Calibri" w:hAnsi="Calibri"/>
        </w:rPr>
        <w:lastRenderedPageBreak/>
        <w:t xml:space="preserve">Konsernitilinpäätöksen tarkastamisessa noudatetaan kunnan ja kuntayhtymän tilinpäätöksen tarkastuskäytäntöjä. </w:t>
      </w:r>
    </w:p>
    <w:p w:rsidR="00F84FF4" w:rsidRDefault="00F84FF4" w:rsidP="00A70D99">
      <w:pPr>
        <w:numPr>
          <w:ilvl w:val="0"/>
          <w:numId w:val="23"/>
        </w:numPr>
        <w:jc w:val="both"/>
        <w:rPr>
          <w:rFonts w:ascii="Calibri" w:hAnsi="Calibri"/>
        </w:rPr>
      </w:pPr>
      <w:r>
        <w:rPr>
          <w:rFonts w:ascii="Calibri" w:hAnsi="Calibri"/>
        </w:rPr>
        <w:t xml:space="preserve">tilintarkastuskertomuksessa tulee lausua antaako konsernitilinpäätös oikeat ja riittävät tiedot kuntakonsernin tilikauden toiminnasta, taloudesta, taloudellisesta kehityksestä ja taloudellisista vastuista. </w:t>
      </w:r>
    </w:p>
    <w:p w:rsidR="00F84FF4" w:rsidRDefault="00F84FF4" w:rsidP="00A70D99">
      <w:pPr>
        <w:numPr>
          <w:ilvl w:val="0"/>
          <w:numId w:val="23"/>
        </w:numPr>
        <w:jc w:val="both"/>
        <w:rPr>
          <w:rFonts w:ascii="Calibri" w:hAnsi="Calibri"/>
        </w:rPr>
      </w:pPr>
      <w:r>
        <w:rPr>
          <w:rFonts w:ascii="Calibri" w:hAnsi="Calibri"/>
        </w:rPr>
        <w:t xml:space="preserve">tilintarkastuskertomuksessa </w:t>
      </w:r>
      <w:r>
        <w:rPr>
          <w:rFonts w:ascii="Calibri" w:hAnsi="Calibri"/>
          <w:b/>
        </w:rPr>
        <w:t>tulee antaa lausunto konsernivalvonnan järjestämisen asianmukaisuudesta. Lausunto annetaan siitä onko konsernijohto järjestänyt konsernivalvonnan kunnassa tai kuntayhtymässä asianmukaisesti</w:t>
      </w:r>
      <w:r>
        <w:rPr>
          <w:rFonts w:ascii="Calibri" w:hAnsi="Calibri"/>
        </w:rPr>
        <w:t xml:space="preserve">. </w:t>
      </w:r>
    </w:p>
    <w:p w:rsidR="00F84FF4" w:rsidRDefault="00F84FF4" w:rsidP="00A70D99">
      <w:pPr>
        <w:numPr>
          <w:ilvl w:val="0"/>
          <w:numId w:val="23"/>
        </w:numPr>
        <w:jc w:val="both"/>
        <w:rPr>
          <w:rFonts w:ascii="Calibri" w:hAnsi="Calibri"/>
        </w:rPr>
      </w:pPr>
      <w:r>
        <w:rPr>
          <w:rFonts w:ascii="Calibri" w:hAnsi="Calibri"/>
        </w:rPr>
        <w:t xml:space="preserve">tilintarkastajan tehtäviin ei kuulu konsernivalvonnan suorittaminen, vaan sen järjestämisen arviointi. </w:t>
      </w:r>
    </w:p>
    <w:p w:rsidR="00F84FF4" w:rsidRDefault="00F84FF4" w:rsidP="00A70D99">
      <w:pPr>
        <w:jc w:val="both"/>
        <w:rPr>
          <w:rFonts w:ascii="Courier" w:hAnsi="Courier"/>
        </w:rPr>
      </w:pPr>
    </w:p>
    <w:p w:rsidR="00E37CF1" w:rsidRDefault="00E37CF1" w:rsidP="00A70D99">
      <w:pPr>
        <w:jc w:val="both"/>
        <w:rPr>
          <w:rFonts w:ascii="Courier" w:hAnsi="Courier"/>
        </w:rPr>
      </w:pPr>
    </w:p>
    <w:p w:rsidR="00E37CF1" w:rsidRDefault="00E37CF1" w:rsidP="00A70D99">
      <w:pPr>
        <w:jc w:val="both"/>
        <w:rPr>
          <w:rFonts w:ascii="Courier" w:hAnsi="Courier"/>
        </w:rPr>
      </w:pPr>
    </w:p>
    <w:p w:rsidR="00F84FF4" w:rsidRDefault="00F84FF4" w:rsidP="00A70D99">
      <w:pPr>
        <w:autoSpaceDE w:val="0"/>
        <w:autoSpaceDN w:val="0"/>
        <w:adjustRightInd w:val="0"/>
        <w:jc w:val="both"/>
        <w:rPr>
          <w:rFonts w:ascii="Calibri" w:hAnsi="Calibri"/>
          <w:b/>
          <w:color w:val="000000"/>
          <w:sz w:val="28"/>
        </w:rPr>
      </w:pPr>
      <w:r>
        <w:rPr>
          <w:rFonts w:ascii="Calibri" w:hAnsi="Calibri"/>
          <w:b/>
          <w:color w:val="000000"/>
          <w:sz w:val="28"/>
        </w:rPr>
        <w:t>12. Tytäryhteisöjen neuvotteluvelvoitteet</w:t>
      </w:r>
    </w:p>
    <w:p w:rsidR="00F84FF4" w:rsidRDefault="00F84FF4" w:rsidP="00A70D99">
      <w:pPr>
        <w:autoSpaceDE w:val="0"/>
        <w:autoSpaceDN w:val="0"/>
        <w:adjustRightInd w:val="0"/>
        <w:jc w:val="both"/>
        <w:rPr>
          <w:rFonts w:ascii="Calibri" w:hAnsi="Calibri"/>
          <w:b/>
          <w:color w:val="000000"/>
        </w:rPr>
      </w:pPr>
      <w:r>
        <w:rPr>
          <w:rFonts w:ascii="Calibri" w:hAnsi="Calibri"/>
          <w:b/>
          <w:color w:val="000000"/>
        </w:rPr>
        <w:t xml:space="preserve">Yhteisön hallituksen/hallituksen puheenjohtajan on hankittava kunnan/konsernijohdon </w:t>
      </w:r>
      <w:r w:rsidR="00BB796F">
        <w:rPr>
          <w:rFonts w:ascii="Calibri" w:hAnsi="Calibri"/>
          <w:b/>
          <w:color w:val="000000"/>
        </w:rPr>
        <w:t xml:space="preserve">kirjallinen </w:t>
      </w:r>
      <w:r>
        <w:rPr>
          <w:rFonts w:ascii="Calibri" w:hAnsi="Calibri"/>
          <w:b/>
          <w:color w:val="000000"/>
        </w:rPr>
        <w:t>ennakkokäsitys seuraaviin toimenpiteisiin:</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tytäryhteisön perustaminen</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yhteisön toiminta-ajatuksen muuttaminen</w:t>
      </w:r>
    </w:p>
    <w:p w:rsidR="00F84FF4" w:rsidRPr="00706AE3" w:rsidRDefault="00F84FF4" w:rsidP="00706AE3">
      <w:pPr>
        <w:numPr>
          <w:ilvl w:val="0"/>
          <w:numId w:val="25"/>
        </w:numPr>
        <w:autoSpaceDE w:val="0"/>
        <w:autoSpaceDN w:val="0"/>
        <w:adjustRightInd w:val="0"/>
        <w:jc w:val="both"/>
        <w:rPr>
          <w:rFonts w:ascii="Calibri" w:hAnsi="Calibri"/>
          <w:color w:val="000000"/>
        </w:rPr>
      </w:pPr>
      <w:r w:rsidRPr="00706AE3">
        <w:rPr>
          <w:rFonts w:ascii="Calibri" w:hAnsi="Calibri"/>
          <w:color w:val="000000"/>
        </w:rPr>
        <w:t>yhteisön toiminnan muuttaminen siten, että yhteisö voi menettää</w:t>
      </w:r>
      <w:r w:rsidR="00706AE3" w:rsidRPr="00706AE3">
        <w:rPr>
          <w:rFonts w:ascii="Calibri" w:hAnsi="Calibri"/>
          <w:color w:val="000000"/>
        </w:rPr>
        <w:t xml:space="preserve"> </w:t>
      </w:r>
      <w:r w:rsidRPr="00706AE3">
        <w:rPr>
          <w:rFonts w:ascii="Calibri" w:hAnsi="Calibri"/>
          <w:color w:val="000000"/>
        </w:rPr>
        <w:t>hankintalainsäädäntöön tai oikeuskäytäntöön perustuvan</w:t>
      </w:r>
      <w:r w:rsidR="00706AE3" w:rsidRPr="00706AE3">
        <w:rPr>
          <w:rFonts w:ascii="Calibri" w:hAnsi="Calibri"/>
          <w:color w:val="000000"/>
        </w:rPr>
        <w:t xml:space="preserve"> </w:t>
      </w:r>
      <w:r w:rsidRPr="00706AE3">
        <w:rPr>
          <w:rFonts w:ascii="Calibri" w:hAnsi="Calibri"/>
          <w:color w:val="000000"/>
        </w:rPr>
        <w:t>sidosyksikköasemansa suhteessa kuntaan</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yhtiöjärjestyksen ja sääntöjen muuttaminen</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pääomarakenteen muuttaminen</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toimintaan nähden merkittävät investoinnit</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kiinteistö- ja yrityskaupat</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osakkeiden merkintä, mikäli osakkeiden ostamista ja omistamista ei erityisesti annettu yhtiön tehtäväksi</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varsinaiseen toimintaan kuulumattomat tai siihen vain epäsuorasti liittyvät investoinnit ja niiden rahoitus</w:t>
      </w:r>
    </w:p>
    <w:p w:rsidR="00F84FF4" w:rsidRPr="00E37CF1" w:rsidRDefault="00F84FF4" w:rsidP="00E37CF1">
      <w:pPr>
        <w:numPr>
          <w:ilvl w:val="0"/>
          <w:numId w:val="25"/>
        </w:numPr>
        <w:autoSpaceDE w:val="0"/>
        <w:autoSpaceDN w:val="0"/>
        <w:adjustRightInd w:val="0"/>
        <w:jc w:val="both"/>
        <w:rPr>
          <w:rFonts w:ascii="Calibri" w:hAnsi="Calibri"/>
          <w:color w:val="000000"/>
        </w:rPr>
      </w:pPr>
      <w:r w:rsidRPr="00E37CF1">
        <w:rPr>
          <w:rFonts w:ascii="Calibri" w:hAnsi="Calibri"/>
          <w:color w:val="000000"/>
        </w:rPr>
        <w:t>toimintaan nähden tärkeän omaisuuden tai oikeuksien (ml.immateriaalioikeudet) hankkiminen, myyminen, vuokraaminen,</w:t>
      </w:r>
      <w:r w:rsidR="00E37CF1">
        <w:rPr>
          <w:rFonts w:ascii="Calibri" w:hAnsi="Calibri"/>
          <w:color w:val="000000"/>
        </w:rPr>
        <w:t xml:space="preserve"> </w:t>
      </w:r>
      <w:r w:rsidRPr="00E37CF1">
        <w:rPr>
          <w:rFonts w:ascii="Calibri" w:hAnsi="Calibri"/>
          <w:color w:val="000000"/>
        </w:rPr>
        <w:t>luovuttaminen tai panttaaminen</w:t>
      </w:r>
    </w:p>
    <w:p w:rsidR="00F84FF4" w:rsidRPr="00E37CF1" w:rsidRDefault="00F84FF4" w:rsidP="00E37CF1">
      <w:pPr>
        <w:numPr>
          <w:ilvl w:val="0"/>
          <w:numId w:val="25"/>
        </w:numPr>
        <w:autoSpaceDE w:val="0"/>
        <w:autoSpaceDN w:val="0"/>
        <w:adjustRightInd w:val="0"/>
        <w:jc w:val="both"/>
        <w:rPr>
          <w:rFonts w:ascii="Calibri" w:hAnsi="Calibri"/>
          <w:color w:val="000000"/>
        </w:rPr>
      </w:pPr>
      <w:r w:rsidRPr="00E37CF1">
        <w:rPr>
          <w:rFonts w:ascii="Calibri" w:hAnsi="Calibri"/>
          <w:color w:val="000000"/>
        </w:rPr>
        <w:t>merkittävä lainanotto ja -anto sekä vakuuksien, takausten</w:t>
      </w:r>
      <w:r w:rsidR="00E37CF1" w:rsidRPr="00E37CF1">
        <w:rPr>
          <w:rFonts w:ascii="Calibri" w:hAnsi="Calibri"/>
          <w:color w:val="000000"/>
        </w:rPr>
        <w:t xml:space="preserve"> </w:t>
      </w:r>
      <w:r w:rsidRPr="00E37CF1">
        <w:rPr>
          <w:rFonts w:ascii="Calibri" w:hAnsi="Calibri"/>
          <w:color w:val="000000"/>
        </w:rPr>
        <w:t>taikka muiden yhtiöitä sitovien merkittävien rahavelvoitteiden</w:t>
      </w:r>
      <w:r w:rsidR="00E37CF1" w:rsidRPr="00E37CF1">
        <w:rPr>
          <w:rFonts w:ascii="Calibri" w:hAnsi="Calibri"/>
          <w:color w:val="000000"/>
        </w:rPr>
        <w:t xml:space="preserve"> </w:t>
      </w:r>
      <w:r w:rsidRPr="00E37CF1">
        <w:rPr>
          <w:rFonts w:ascii="Calibri" w:hAnsi="Calibri"/>
          <w:color w:val="000000"/>
        </w:rPr>
        <w:t>antaminen tai niiden ehtojen muuttaminen</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muuhun kuin yhteisön tavanomaiseen toimintaan kuuluvat tai</w:t>
      </w:r>
    </w:p>
    <w:p w:rsidR="00F84FF4" w:rsidRDefault="00F84FF4" w:rsidP="00E37CF1">
      <w:pPr>
        <w:autoSpaceDE w:val="0"/>
        <w:autoSpaceDN w:val="0"/>
        <w:adjustRightInd w:val="0"/>
        <w:ind w:left="360"/>
        <w:jc w:val="both"/>
        <w:rPr>
          <w:rFonts w:ascii="Calibri" w:hAnsi="Calibri"/>
          <w:color w:val="000000"/>
        </w:rPr>
      </w:pPr>
      <w:r>
        <w:rPr>
          <w:rFonts w:ascii="Calibri" w:hAnsi="Calibri"/>
          <w:color w:val="000000"/>
        </w:rPr>
        <w:t xml:space="preserve">epätavallisin ehdoin tehtävät sopimukset yhtiön ja sen osakkeenomistajan taikka hallituksen jäsenen välillä, kyseisten sopimusten muuttaminen sekä sopimuksiin perustuvista oikeuksista luopuminen. </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periaatteelliset tai taloudellisesti merkittävät sopimukset ja toiminnan laajakantoiset muutokset</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merkittävät henkilöpoliittiset ratkaisut</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yhtiökokoukselle tehtävä voitonjakoehdotus, mikäli se poikkeaa yhtiön noudattamasta tavanomaisesta voitonjakokäytännöstä</w:t>
      </w:r>
    </w:p>
    <w:p w:rsidR="00F84FF4" w:rsidRDefault="00F84FF4" w:rsidP="00A70D99">
      <w:pPr>
        <w:numPr>
          <w:ilvl w:val="0"/>
          <w:numId w:val="25"/>
        </w:numPr>
        <w:autoSpaceDE w:val="0"/>
        <w:autoSpaceDN w:val="0"/>
        <w:adjustRightInd w:val="0"/>
        <w:jc w:val="both"/>
        <w:rPr>
          <w:rFonts w:ascii="Calibri" w:hAnsi="Calibri"/>
          <w:color w:val="000000"/>
        </w:rPr>
      </w:pPr>
      <w:r>
        <w:rPr>
          <w:rFonts w:ascii="Calibri" w:hAnsi="Calibri"/>
          <w:color w:val="000000"/>
        </w:rPr>
        <w:t>yhteisön omaisuuden luovuttaminen konkurssiin tai selvitystilaan taikka saneerausmenettelyyn hakeutuminen.</w:t>
      </w:r>
    </w:p>
    <w:p w:rsidR="00F84FF4" w:rsidRDefault="00F84FF4" w:rsidP="00A70D99">
      <w:pPr>
        <w:autoSpaceDE w:val="0"/>
        <w:autoSpaceDN w:val="0"/>
        <w:adjustRightInd w:val="0"/>
        <w:jc w:val="both"/>
        <w:rPr>
          <w:rFonts w:ascii="Calibri" w:hAnsi="Calibri"/>
          <w:color w:val="000000"/>
        </w:rPr>
      </w:pPr>
    </w:p>
    <w:p w:rsidR="00F84FF4" w:rsidRDefault="00F84FF4" w:rsidP="00A70D99">
      <w:pPr>
        <w:autoSpaceDE w:val="0"/>
        <w:autoSpaceDN w:val="0"/>
        <w:adjustRightInd w:val="0"/>
        <w:jc w:val="both"/>
        <w:rPr>
          <w:rFonts w:ascii="Calibri" w:hAnsi="Calibri"/>
          <w:color w:val="000000"/>
        </w:rPr>
      </w:pPr>
      <w:r>
        <w:rPr>
          <w:rFonts w:ascii="Calibri" w:hAnsi="Calibri"/>
          <w:color w:val="000000"/>
        </w:rPr>
        <w:t>- Mikäli toimenpide on hyväksytty yhtiön talousarvion yhteydessä tai kunnanvaltuuston tai – hallituksen jo tekemillä päätöksillä ei erillistä tiedottamisvelvoitetta ole.</w:t>
      </w:r>
    </w:p>
    <w:p w:rsidR="00F84FF4" w:rsidRDefault="00F84FF4" w:rsidP="00A70D99">
      <w:pPr>
        <w:autoSpaceDE w:val="0"/>
        <w:autoSpaceDN w:val="0"/>
        <w:adjustRightInd w:val="0"/>
        <w:ind w:left="1440"/>
        <w:jc w:val="both"/>
        <w:rPr>
          <w:rFonts w:ascii="Calibri" w:hAnsi="Calibri"/>
          <w:color w:val="000000"/>
        </w:rPr>
      </w:pPr>
      <w:bookmarkStart w:id="1" w:name="_GoBack"/>
      <w:bookmarkEnd w:id="1"/>
    </w:p>
    <w:p w:rsidR="00E37CF1" w:rsidRDefault="00E37CF1" w:rsidP="00A70D99">
      <w:pPr>
        <w:autoSpaceDE w:val="0"/>
        <w:autoSpaceDN w:val="0"/>
        <w:adjustRightInd w:val="0"/>
        <w:ind w:left="1440"/>
        <w:jc w:val="both"/>
        <w:rPr>
          <w:rFonts w:ascii="Calibri" w:hAnsi="Calibri"/>
          <w:color w:val="000000"/>
        </w:rPr>
      </w:pPr>
    </w:p>
    <w:p w:rsidR="00E37CF1" w:rsidRDefault="00E37CF1" w:rsidP="00A70D99">
      <w:pPr>
        <w:autoSpaceDE w:val="0"/>
        <w:autoSpaceDN w:val="0"/>
        <w:adjustRightInd w:val="0"/>
        <w:ind w:left="144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sz w:val="28"/>
        </w:rPr>
      </w:pPr>
      <w:r>
        <w:rPr>
          <w:rFonts w:ascii="Calibri" w:hAnsi="Calibri"/>
          <w:b/>
          <w:color w:val="000000"/>
          <w:sz w:val="28"/>
        </w:rPr>
        <w:t>13. Tiedottaminen konsernia koskevista asioista</w:t>
      </w:r>
    </w:p>
    <w:p w:rsidR="00F84FF4" w:rsidRDefault="00F84FF4" w:rsidP="00A70D99">
      <w:pPr>
        <w:numPr>
          <w:ilvl w:val="0"/>
          <w:numId w:val="26"/>
        </w:numPr>
        <w:autoSpaceDE w:val="0"/>
        <w:autoSpaceDN w:val="0"/>
        <w:adjustRightInd w:val="0"/>
        <w:jc w:val="both"/>
        <w:rPr>
          <w:rFonts w:ascii="Calibri" w:hAnsi="Calibri"/>
          <w:color w:val="000000"/>
        </w:rPr>
      </w:pPr>
      <w:r>
        <w:rPr>
          <w:rFonts w:ascii="Calibri" w:hAnsi="Calibri"/>
          <w:color w:val="000000"/>
        </w:rPr>
        <w:t xml:space="preserve">Kuntalain 29 §:n mukaisesti kunnan on sopivin tavoin tiedotettava asukkailleen yhteisön tai säätiön toiminnasta silloin, kun se hoitaa kunnallista tehtävää. Yhteisön tai säätiön on annettava tiedotusta varten kunnan tilaajaorganisaatioon tiedotuksesta vastaavan viranhaltijan ohjeiden mukaiset tiedot. </w:t>
      </w:r>
    </w:p>
    <w:p w:rsidR="00F84FF4" w:rsidRDefault="00F84FF4" w:rsidP="00A70D99">
      <w:pPr>
        <w:autoSpaceDE w:val="0"/>
        <w:autoSpaceDN w:val="0"/>
        <w:adjustRightInd w:val="0"/>
        <w:ind w:left="1440"/>
        <w:jc w:val="both"/>
        <w:rPr>
          <w:rFonts w:ascii="Calibri" w:hAnsi="Calibri"/>
          <w:color w:val="000000"/>
        </w:rPr>
      </w:pPr>
    </w:p>
    <w:p w:rsidR="00F84FF4" w:rsidRDefault="00F84FF4" w:rsidP="00A70D99">
      <w:pPr>
        <w:numPr>
          <w:ilvl w:val="0"/>
          <w:numId w:val="26"/>
        </w:numPr>
        <w:autoSpaceDE w:val="0"/>
        <w:autoSpaceDN w:val="0"/>
        <w:adjustRightInd w:val="0"/>
        <w:jc w:val="both"/>
        <w:rPr>
          <w:rFonts w:ascii="Calibri" w:hAnsi="Calibri"/>
          <w:color w:val="000000"/>
        </w:rPr>
      </w:pPr>
      <w:r>
        <w:rPr>
          <w:rFonts w:ascii="Calibri" w:hAnsi="Calibri"/>
          <w:color w:val="000000"/>
        </w:rPr>
        <w:t xml:space="preserve">Ennen tietojen antamista yhteisön tai säätiön on arvioitava voidaanko tiedot antaa aiheuttamatta yhteisölle haittaa. Yhteisöjä koskevasta tiedotuksesta vastaa yhteisön puolesta hallitus ja toimitusjohtaja sekä kunnan puolella kunnanhallitus ja kunnanjohtaja. </w:t>
      </w:r>
    </w:p>
    <w:p w:rsidR="00F84FF4" w:rsidRDefault="00F84FF4" w:rsidP="00A70D99">
      <w:pPr>
        <w:autoSpaceDE w:val="0"/>
        <w:autoSpaceDN w:val="0"/>
        <w:adjustRightInd w:val="0"/>
        <w:ind w:left="1440"/>
        <w:jc w:val="both"/>
        <w:rPr>
          <w:rFonts w:ascii="Calibri" w:hAnsi="Calibri"/>
          <w:color w:val="000000"/>
        </w:rPr>
      </w:pPr>
    </w:p>
    <w:p w:rsidR="00F84FF4" w:rsidRDefault="00F84FF4" w:rsidP="00A70D99">
      <w:pPr>
        <w:numPr>
          <w:ilvl w:val="0"/>
          <w:numId w:val="26"/>
        </w:numPr>
        <w:autoSpaceDE w:val="0"/>
        <w:autoSpaceDN w:val="0"/>
        <w:adjustRightInd w:val="0"/>
        <w:jc w:val="both"/>
        <w:rPr>
          <w:rFonts w:ascii="Calibri" w:hAnsi="Calibri"/>
          <w:color w:val="000000"/>
        </w:rPr>
      </w:pPr>
      <w:r>
        <w:rPr>
          <w:rFonts w:ascii="Calibri" w:hAnsi="Calibri"/>
          <w:color w:val="000000"/>
        </w:rPr>
        <w:t>Yhteisön tiedottamisen on tuettava konsernin asettamia tavoitteita ja toimintapolitiikkaa. Tiedottamisessa ja tietojen antamisessa yhteisöjä koskevissa asioissa tulee huomioida kunnan yleiset tiedotusperiaatteet sekä julkisuus- ja salassapitosäännökset.</w:t>
      </w:r>
    </w:p>
    <w:p w:rsidR="003B1F86" w:rsidRDefault="003B1F86" w:rsidP="003B1F86">
      <w:pPr>
        <w:pStyle w:val="Luettelokappale"/>
        <w:rPr>
          <w:rFonts w:ascii="Calibri" w:hAnsi="Calibri"/>
          <w:color w:val="000000"/>
        </w:rPr>
      </w:pPr>
    </w:p>
    <w:p w:rsidR="003B1F86" w:rsidRDefault="003B1F86" w:rsidP="003B1F86">
      <w:pPr>
        <w:autoSpaceDE w:val="0"/>
        <w:autoSpaceDN w:val="0"/>
        <w:adjustRightInd w:val="0"/>
        <w:ind w:left="720"/>
        <w:jc w:val="both"/>
        <w:rPr>
          <w:rFonts w:ascii="Calibri" w:hAnsi="Calibri"/>
          <w:color w:val="000000"/>
        </w:rPr>
      </w:pPr>
    </w:p>
    <w:p w:rsidR="00F84FF4" w:rsidRDefault="00F84FF4" w:rsidP="00A70D99">
      <w:pPr>
        <w:autoSpaceDE w:val="0"/>
        <w:autoSpaceDN w:val="0"/>
        <w:adjustRightInd w:val="0"/>
        <w:ind w:left="1440"/>
        <w:jc w:val="both"/>
        <w:rPr>
          <w:rFonts w:ascii="Calibri" w:hAnsi="Calibri"/>
          <w:color w:val="000000"/>
        </w:rPr>
      </w:pPr>
    </w:p>
    <w:p w:rsidR="00F84FF4" w:rsidRDefault="00F84FF4" w:rsidP="00A70D99">
      <w:pPr>
        <w:autoSpaceDE w:val="0"/>
        <w:autoSpaceDN w:val="0"/>
        <w:adjustRightInd w:val="0"/>
        <w:jc w:val="both"/>
        <w:rPr>
          <w:rFonts w:ascii="Calibri" w:hAnsi="Calibri"/>
          <w:b/>
          <w:color w:val="000000"/>
          <w:sz w:val="28"/>
        </w:rPr>
      </w:pPr>
      <w:r>
        <w:rPr>
          <w:rFonts w:ascii="Calibri" w:hAnsi="Calibri"/>
          <w:b/>
          <w:color w:val="000000"/>
          <w:sz w:val="28"/>
        </w:rPr>
        <w:t>14. Konserniohjeen voimaantulo</w:t>
      </w:r>
    </w:p>
    <w:p w:rsidR="00F84FF4" w:rsidRDefault="00B40A48" w:rsidP="00A70D99">
      <w:pPr>
        <w:autoSpaceDE w:val="0"/>
        <w:autoSpaceDN w:val="0"/>
        <w:adjustRightInd w:val="0"/>
        <w:jc w:val="both"/>
        <w:rPr>
          <w:rFonts w:ascii="Calibri" w:hAnsi="Calibri"/>
          <w:color w:val="000000"/>
        </w:rPr>
      </w:pPr>
      <w:r>
        <w:rPr>
          <w:rFonts w:ascii="Calibri" w:hAnsi="Calibri"/>
          <w:color w:val="000000"/>
        </w:rPr>
        <w:t>Vimpelin kunnan konserniohje on 1.6.2017 voimaan tulevan hallintosäännön liite ja</w:t>
      </w:r>
      <w:r w:rsidR="00F84FF4">
        <w:rPr>
          <w:rFonts w:ascii="Calibri" w:hAnsi="Calibri"/>
          <w:color w:val="000000"/>
        </w:rPr>
        <w:t xml:space="preserve"> sen noudattamista valvoo konsernijohto.</w:t>
      </w:r>
    </w:p>
    <w:p w:rsidR="009C4331" w:rsidRDefault="009C4331" w:rsidP="00A70D99">
      <w:pPr>
        <w:autoSpaceDE w:val="0"/>
        <w:autoSpaceDN w:val="0"/>
        <w:adjustRightInd w:val="0"/>
        <w:jc w:val="both"/>
        <w:rPr>
          <w:rFonts w:ascii="Calibri" w:hAnsi="Calibri"/>
          <w:color w:val="000000"/>
        </w:rPr>
      </w:pPr>
    </w:p>
    <w:p w:rsidR="009C4331" w:rsidRDefault="009C4331" w:rsidP="00A70D99">
      <w:pPr>
        <w:autoSpaceDE w:val="0"/>
        <w:autoSpaceDN w:val="0"/>
        <w:adjustRightInd w:val="0"/>
        <w:jc w:val="both"/>
        <w:rPr>
          <w:rFonts w:ascii="Calibri" w:hAnsi="Calibri"/>
        </w:rPr>
      </w:pPr>
    </w:p>
    <w:p w:rsidR="00F84FF4" w:rsidRDefault="00F84FF4" w:rsidP="00A70D99">
      <w:pPr>
        <w:ind w:left="1440"/>
        <w:jc w:val="both"/>
        <w:rPr>
          <w:rFonts w:ascii="Calibri" w:hAnsi="Calibri"/>
          <w:b/>
        </w:rPr>
      </w:pPr>
    </w:p>
    <w:sectPr w:rsidR="00F84FF4" w:rsidSect="00A70D99">
      <w:footerReference w:type="even" r:id="rId11"/>
      <w:footerReference w:type="default" r:id="rId12"/>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C70" w:rsidRDefault="00A75C70">
      <w:r>
        <w:separator/>
      </w:r>
    </w:p>
  </w:endnote>
  <w:endnote w:type="continuationSeparator" w:id="0">
    <w:p w:rsidR="00A75C70" w:rsidRDefault="00A75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F1" w:rsidRDefault="00E37CF1">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end"/>
    </w:r>
  </w:p>
  <w:p w:rsidR="00E37CF1" w:rsidRDefault="00E37CF1">
    <w:pPr>
      <w:pStyle w:val="Alatunnist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CF1" w:rsidRDefault="00E37CF1">
    <w:pPr>
      <w:pStyle w:val="Alatunniste"/>
      <w:framePr w:wrap="around" w:vAnchor="text" w:hAnchor="margin" w:xAlign="center" w:y="1"/>
      <w:rPr>
        <w:rStyle w:val="Sivunumero"/>
      </w:rPr>
    </w:pPr>
    <w:r>
      <w:rPr>
        <w:rStyle w:val="Sivunumero"/>
      </w:rPr>
      <w:fldChar w:fldCharType="begin"/>
    </w:r>
    <w:r>
      <w:rPr>
        <w:rStyle w:val="Sivunumero"/>
      </w:rPr>
      <w:instrText xml:space="preserve">PAGE  </w:instrText>
    </w:r>
    <w:r>
      <w:rPr>
        <w:rStyle w:val="Sivunumero"/>
      </w:rPr>
      <w:fldChar w:fldCharType="separate"/>
    </w:r>
    <w:r w:rsidR="00BB796F">
      <w:rPr>
        <w:rStyle w:val="Sivunumero"/>
        <w:noProof/>
      </w:rPr>
      <w:t>11</w:t>
    </w:r>
    <w:r>
      <w:rPr>
        <w:rStyle w:val="Sivunumero"/>
      </w:rPr>
      <w:fldChar w:fldCharType="end"/>
    </w:r>
  </w:p>
  <w:p w:rsidR="00E37CF1" w:rsidRDefault="00E37CF1">
    <w:pPr>
      <w:pStyle w:val="Alatunnist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C70" w:rsidRDefault="00A75C70">
      <w:r>
        <w:separator/>
      </w:r>
    </w:p>
  </w:footnote>
  <w:footnote w:type="continuationSeparator" w:id="0">
    <w:p w:rsidR="00A75C70" w:rsidRDefault="00A75C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80837"/>
    <w:multiLevelType w:val="hybridMultilevel"/>
    <w:tmpl w:val="ABB008DE"/>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A550459"/>
    <w:multiLevelType w:val="hybridMultilevel"/>
    <w:tmpl w:val="EC40F338"/>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C293769"/>
    <w:multiLevelType w:val="hybridMultilevel"/>
    <w:tmpl w:val="F8CC384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4942FA"/>
    <w:multiLevelType w:val="hybridMultilevel"/>
    <w:tmpl w:val="71D20812"/>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31D74AA"/>
    <w:multiLevelType w:val="hybridMultilevel"/>
    <w:tmpl w:val="4AA898F2"/>
    <w:lvl w:ilvl="0" w:tplc="B914E362">
      <w:start w:val="1"/>
      <w:numFmt w:val="decimal"/>
      <w:lvlText w:val="%1."/>
      <w:lvlJc w:val="left"/>
      <w:pPr>
        <w:tabs>
          <w:tab w:val="num" w:pos="780"/>
        </w:tabs>
        <w:ind w:left="780" w:hanging="420"/>
      </w:pPr>
      <w:rPr>
        <w:rFonts w:hint="default"/>
      </w:rPr>
    </w:lvl>
    <w:lvl w:ilvl="1" w:tplc="AEFC7A04" w:tentative="1">
      <w:start w:val="1"/>
      <w:numFmt w:val="lowerLetter"/>
      <w:lvlText w:val="%2."/>
      <w:lvlJc w:val="left"/>
      <w:pPr>
        <w:tabs>
          <w:tab w:val="num" w:pos="1440"/>
        </w:tabs>
        <w:ind w:left="1440" w:hanging="360"/>
      </w:pPr>
    </w:lvl>
    <w:lvl w:ilvl="2" w:tplc="5BAA0FE2" w:tentative="1">
      <w:start w:val="1"/>
      <w:numFmt w:val="lowerRoman"/>
      <w:lvlText w:val="%3."/>
      <w:lvlJc w:val="right"/>
      <w:pPr>
        <w:tabs>
          <w:tab w:val="num" w:pos="2160"/>
        </w:tabs>
        <w:ind w:left="2160" w:hanging="180"/>
      </w:pPr>
    </w:lvl>
    <w:lvl w:ilvl="3" w:tplc="D100688C" w:tentative="1">
      <w:start w:val="1"/>
      <w:numFmt w:val="decimal"/>
      <w:lvlText w:val="%4."/>
      <w:lvlJc w:val="left"/>
      <w:pPr>
        <w:tabs>
          <w:tab w:val="num" w:pos="2880"/>
        </w:tabs>
        <w:ind w:left="2880" w:hanging="360"/>
      </w:pPr>
    </w:lvl>
    <w:lvl w:ilvl="4" w:tplc="53020706" w:tentative="1">
      <w:start w:val="1"/>
      <w:numFmt w:val="lowerLetter"/>
      <w:lvlText w:val="%5."/>
      <w:lvlJc w:val="left"/>
      <w:pPr>
        <w:tabs>
          <w:tab w:val="num" w:pos="3600"/>
        </w:tabs>
        <w:ind w:left="3600" w:hanging="360"/>
      </w:pPr>
    </w:lvl>
    <w:lvl w:ilvl="5" w:tplc="BFC6B17A" w:tentative="1">
      <w:start w:val="1"/>
      <w:numFmt w:val="lowerRoman"/>
      <w:lvlText w:val="%6."/>
      <w:lvlJc w:val="right"/>
      <w:pPr>
        <w:tabs>
          <w:tab w:val="num" w:pos="4320"/>
        </w:tabs>
        <w:ind w:left="4320" w:hanging="180"/>
      </w:pPr>
    </w:lvl>
    <w:lvl w:ilvl="6" w:tplc="428EBC1A" w:tentative="1">
      <w:start w:val="1"/>
      <w:numFmt w:val="decimal"/>
      <w:lvlText w:val="%7."/>
      <w:lvlJc w:val="left"/>
      <w:pPr>
        <w:tabs>
          <w:tab w:val="num" w:pos="5040"/>
        </w:tabs>
        <w:ind w:left="5040" w:hanging="360"/>
      </w:pPr>
    </w:lvl>
    <w:lvl w:ilvl="7" w:tplc="DA52375E" w:tentative="1">
      <w:start w:val="1"/>
      <w:numFmt w:val="lowerLetter"/>
      <w:lvlText w:val="%8."/>
      <w:lvlJc w:val="left"/>
      <w:pPr>
        <w:tabs>
          <w:tab w:val="num" w:pos="5760"/>
        </w:tabs>
        <w:ind w:left="5760" w:hanging="360"/>
      </w:pPr>
    </w:lvl>
    <w:lvl w:ilvl="8" w:tplc="8B5E3A8C" w:tentative="1">
      <w:start w:val="1"/>
      <w:numFmt w:val="lowerRoman"/>
      <w:lvlText w:val="%9."/>
      <w:lvlJc w:val="right"/>
      <w:pPr>
        <w:tabs>
          <w:tab w:val="num" w:pos="6480"/>
        </w:tabs>
        <w:ind w:left="6480" w:hanging="180"/>
      </w:pPr>
    </w:lvl>
  </w:abstractNum>
  <w:abstractNum w:abstractNumId="5">
    <w:nsid w:val="15993C73"/>
    <w:multiLevelType w:val="hybridMultilevel"/>
    <w:tmpl w:val="70303EA8"/>
    <w:lvl w:ilvl="0" w:tplc="7E3EB90A">
      <w:start w:val="1"/>
      <w:numFmt w:val="decimal"/>
      <w:lvlText w:val="%1."/>
      <w:lvlJc w:val="left"/>
      <w:pPr>
        <w:tabs>
          <w:tab w:val="num" w:pos="720"/>
        </w:tabs>
        <w:ind w:left="720" w:hanging="360"/>
      </w:pPr>
      <w:rPr>
        <w:rFonts w:hint="default"/>
      </w:rPr>
    </w:lvl>
    <w:lvl w:ilvl="1" w:tplc="55C00D1C">
      <w:start w:val="1"/>
      <w:numFmt w:val="lowerLetter"/>
      <w:lvlText w:val="%2."/>
      <w:lvlJc w:val="left"/>
      <w:pPr>
        <w:tabs>
          <w:tab w:val="num" w:pos="1440"/>
        </w:tabs>
        <w:ind w:left="1440" w:hanging="360"/>
      </w:pPr>
    </w:lvl>
    <w:lvl w:ilvl="2" w:tplc="4ECC43DA" w:tentative="1">
      <w:start w:val="1"/>
      <w:numFmt w:val="lowerRoman"/>
      <w:lvlText w:val="%3."/>
      <w:lvlJc w:val="right"/>
      <w:pPr>
        <w:tabs>
          <w:tab w:val="num" w:pos="2160"/>
        </w:tabs>
        <w:ind w:left="2160" w:hanging="180"/>
      </w:pPr>
    </w:lvl>
    <w:lvl w:ilvl="3" w:tplc="7CAC707A" w:tentative="1">
      <w:start w:val="1"/>
      <w:numFmt w:val="decimal"/>
      <w:lvlText w:val="%4."/>
      <w:lvlJc w:val="left"/>
      <w:pPr>
        <w:tabs>
          <w:tab w:val="num" w:pos="2880"/>
        </w:tabs>
        <w:ind w:left="2880" w:hanging="360"/>
      </w:pPr>
    </w:lvl>
    <w:lvl w:ilvl="4" w:tplc="5D94846C" w:tentative="1">
      <w:start w:val="1"/>
      <w:numFmt w:val="lowerLetter"/>
      <w:lvlText w:val="%5."/>
      <w:lvlJc w:val="left"/>
      <w:pPr>
        <w:tabs>
          <w:tab w:val="num" w:pos="3600"/>
        </w:tabs>
        <w:ind w:left="3600" w:hanging="360"/>
      </w:pPr>
    </w:lvl>
    <w:lvl w:ilvl="5" w:tplc="826AA5C8" w:tentative="1">
      <w:start w:val="1"/>
      <w:numFmt w:val="lowerRoman"/>
      <w:lvlText w:val="%6."/>
      <w:lvlJc w:val="right"/>
      <w:pPr>
        <w:tabs>
          <w:tab w:val="num" w:pos="4320"/>
        </w:tabs>
        <w:ind w:left="4320" w:hanging="180"/>
      </w:pPr>
    </w:lvl>
    <w:lvl w:ilvl="6" w:tplc="7C763A54" w:tentative="1">
      <w:start w:val="1"/>
      <w:numFmt w:val="decimal"/>
      <w:lvlText w:val="%7."/>
      <w:lvlJc w:val="left"/>
      <w:pPr>
        <w:tabs>
          <w:tab w:val="num" w:pos="5040"/>
        </w:tabs>
        <w:ind w:left="5040" w:hanging="360"/>
      </w:pPr>
    </w:lvl>
    <w:lvl w:ilvl="7" w:tplc="1C287462" w:tentative="1">
      <w:start w:val="1"/>
      <w:numFmt w:val="lowerLetter"/>
      <w:lvlText w:val="%8."/>
      <w:lvlJc w:val="left"/>
      <w:pPr>
        <w:tabs>
          <w:tab w:val="num" w:pos="5760"/>
        </w:tabs>
        <w:ind w:left="5760" w:hanging="360"/>
      </w:pPr>
    </w:lvl>
    <w:lvl w:ilvl="8" w:tplc="4380FE74" w:tentative="1">
      <w:start w:val="1"/>
      <w:numFmt w:val="lowerRoman"/>
      <w:lvlText w:val="%9."/>
      <w:lvlJc w:val="right"/>
      <w:pPr>
        <w:tabs>
          <w:tab w:val="num" w:pos="6480"/>
        </w:tabs>
        <w:ind w:left="6480" w:hanging="180"/>
      </w:pPr>
    </w:lvl>
  </w:abstractNum>
  <w:abstractNum w:abstractNumId="6">
    <w:nsid w:val="1A711310"/>
    <w:multiLevelType w:val="hybridMultilevel"/>
    <w:tmpl w:val="09E854C0"/>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DDD4C49"/>
    <w:multiLevelType w:val="hybridMultilevel"/>
    <w:tmpl w:val="C46AABB4"/>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FEF3EB7"/>
    <w:multiLevelType w:val="hybridMultilevel"/>
    <w:tmpl w:val="5B66E4CE"/>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1421A40"/>
    <w:multiLevelType w:val="hybridMultilevel"/>
    <w:tmpl w:val="1CB806E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nsid w:val="21FB47A5"/>
    <w:multiLevelType w:val="hybridMultilevel"/>
    <w:tmpl w:val="752EFF8E"/>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7A76AAA"/>
    <w:multiLevelType w:val="hybridMultilevel"/>
    <w:tmpl w:val="5E6AA3F6"/>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A815512"/>
    <w:multiLevelType w:val="hybridMultilevel"/>
    <w:tmpl w:val="2B5EFC5A"/>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B0F0E9A"/>
    <w:multiLevelType w:val="hybridMultilevel"/>
    <w:tmpl w:val="A71E9ED2"/>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D901B64"/>
    <w:multiLevelType w:val="hybridMultilevel"/>
    <w:tmpl w:val="23CEF88A"/>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2F2F6025"/>
    <w:multiLevelType w:val="hybridMultilevel"/>
    <w:tmpl w:val="536007D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nsid w:val="3E686F64"/>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16F7780"/>
    <w:multiLevelType w:val="hybridMultilevel"/>
    <w:tmpl w:val="91D63CF0"/>
    <w:lvl w:ilvl="0" w:tplc="844CEC5E">
      <w:start w:val="4"/>
      <w:numFmt w:val="decimal"/>
      <w:lvlText w:val="%1."/>
      <w:lvlJc w:val="left"/>
      <w:pPr>
        <w:tabs>
          <w:tab w:val="num" w:pos="720"/>
        </w:tabs>
        <w:ind w:left="720" w:hanging="360"/>
      </w:pPr>
      <w:rPr>
        <w:rFonts w:hint="default"/>
      </w:rPr>
    </w:lvl>
    <w:lvl w:ilvl="1" w:tplc="84B80244" w:tentative="1">
      <w:start w:val="1"/>
      <w:numFmt w:val="lowerLetter"/>
      <w:lvlText w:val="%2."/>
      <w:lvlJc w:val="left"/>
      <w:pPr>
        <w:tabs>
          <w:tab w:val="num" w:pos="1440"/>
        </w:tabs>
        <w:ind w:left="1440" w:hanging="360"/>
      </w:pPr>
    </w:lvl>
    <w:lvl w:ilvl="2" w:tplc="3D44ED18" w:tentative="1">
      <w:start w:val="1"/>
      <w:numFmt w:val="lowerRoman"/>
      <w:lvlText w:val="%3."/>
      <w:lvlJc w:val="right"/>
      <w:pPr>
        <w:tabs>
          <w:tab w:val="num" w:pos="2160"/>
        </w:tabs>
        <w:ind w:left="2160" w:hanging="180"/>
      </w:pPr>
    </w:lvl>
    <w:lvl w:ilvl="3" w:tplc="4E7C6CF4" w:tentative="1">
      <w:start w:val="1"/>
      <w:numFmt w:val="decimal"/>
      <w:lvlText w:val="%4."/>
      <w:lvlJc w:val="left"/>
      <w:pPr>
        <w:tabs>
          <w:tab w:val="num" w:pos="2880"/>
        </w:tabs>
        <w:ind w:left="2880" w:hanging="360"/>
      </w:pPr>
    </w:lvl>
    <w:lvl w:ilvl="4" w:tplc="65C24A58" w:tentative="1">
      <w:start w:val="1"/>
      <w:numFmt w:val="lowerLetter"/>
      <w:lvlText w:val="%5."/>
      <w:lvlJc w:val="left"/>
      <w:pPr>
        <w:tabs>
          <w:tab w:val="num" w:pos="3600"/>
        </w:tabs>
        <w:ind w:left="3600" w:hanging="360"/>
      </w:pPr>
    </w:lvl>
    <w:lvl w:ilvl="5" w:tplc="A0C650E0" w:tentative="1">
      <w:start w:val="1"/>
      <w:numFmt w:val="lowerRoman"/>
      <w:lvlText w:val="%6."/>
      <w:lvlJc w:val="right"/>
      <w:pPr>
        <w:tabs>
          <w:tab w:val="num" w:pos="4320"/>
        </w:tabs>
        <w:ind w:left="4320" w:hanging="180"/>
      </w:pPr>
    </w:lvl>
    <w:lvl w:ilvl="6" w:tplc="3864E58E" w:tentative="1">
      <w:start w:val="1"/>
      <w:numFmt w:val="decimal"/>
      <w:lvlText w:val="%7."/>
      <w:lvlJc w:val="left"/>
      <w:pPr>
        <w:tabs>
          <w:tab w:val="num" w:pos="5040"/>
        </w:tabs>
        <w:ind w:left="5040" w:hanging="360"/>
      </w:pPr>
    </w:lvl>
    <w:lvl w:ilvl="7" w:tplc="32543B0E" w:tentative="1">
      <w:start w:val="1"/>
      <w:numFmt w:val="lowerLetter"/>
      <w:lvlText w:val="%8."/>
      <w:lvlJc w:val="left"/>
      <w:pPr>
        <w:tabs>
          <w:tab w:val="num" w:pos="5760"/>
        </w:tabs>
        <w:ind w:left="5760" w:hanging="360"/>
      </w:pPr>
    </w:lvl>
    <w:lvl w:ilvl="8" w:tplc="0552676C" w:tentative="1">
      <w:start w:val="1"/>
      <w:numFmt w:val="lowerRoman"/>
      <w:lvlText w:val="%9."/>
      <w:lvlJc w:val="right"/>
      <w:pPr>
        <w:tabs>
          <w:tab w:val="num" w:pos="6480"/>
        </w:tabs>
        <w:ind w:left="6480" w:hanging="180"/>
      </w:pPr>
    </w:lvl>
  </w:abstractNum>
  <w:abstractNum w:abstractNumId="18">
    <w:nsid w:val="4C8001E4"/>
    <w:multiLevelType w:val="hybridMultilevel"/>
    <w:tmpl w:val="74C65970"/>
    <w:lvl w:ilvl="0" w:tplc="F5C2DDE4">
      <w:start w:val="6"/>
      <w:numFmt w:val="bullet"/>
      <w:lvlText w:val="-"/>
      <w:lvlJc w:val="left"/>
      <w:pPr>
        <w:ind w:left="1665" w:hanging="360"/>
      </w:pPr>
      <w:rPr>
        <w:rFonts w:ascii="Calibri" w:eastAsia="Times New Roman" w:hAnsi="Calibri" w:cs="Times New Roman" w:hint="default"/>
      </w:rPr>
    </w:lvl>
    <w:lvl w:ilvl="1" w:tplc="FABC9DE0" w:tentative="1">
      <w:start w:val="1"/>
      <w:numFmt w:val="bullet"/>
      <w:lvlText w:val="o"/>
      <w:lvlJc w:val="left"/>
      <w:pPr>
        <w:ind w:left="2385" w:hanging="360"/>
      </w:pPr>
      <w:rPr>
        <w:rFonts w:ascii="Courier New" w:hAnsi="Courier New" w:cs="Courier New" w:hint="default"/>
      </w:rPr>
    </w:lvl>
    <w:lvl w:ilvl="2" w:tplc="31F840EE" w:tentative="1">
      <w:start w:val="1"/>
      <w:numFmt w:val="bullet"/>
      <w:lvlText w:val=""/>
      <w:lvlJc w:val="left"/>
      <w:pPr>
        <w:ind w:left="3105" w:hanging="360"/>
      </w:pPr>
      <w:rPr>
        <w:rFonts w:ascii="Wingdings" w:hAnsi="Wingdings" w:hint="default"/>
      </w:rPr>
    </w:lvl>
    <w:lvl w:ilvl="3" w:tplc="44E0A630" w:tentative="1">
      <w:start w:val="1"/>
      <w:numFmt w:val="bullet"/>
      <w:lvlText w:val=""/>
      <w:lvlJc w:val="left"/>
      <w:pPr>
        <w:ind w:left="3825" w:hanging="360"/>
      </w:pPr>
      <w:rPr>
        <w:rFonts w:ascii="Symbol" w:hAnsi="Symbol" w:hint="default"/>
      </w:rPr>
    </w:lvl>
    <w:lvl w:ilvl="4" w:tplc="00669534" w:tentative="1">
      <w:start w:val="1"/>
      <w:numFmt w:val="bullet"/>
      <w:lvlText w:val="o"/>
      <w:lvlJc w:val="left"/>
      <w:pPr>
        <w:ind w:left="4545" w:hanging="360"/>
      </w:pPr>
      <w:rPr>
        <w:rFonts w:ascii="Courier New" w:hAnsi="Courier New" w:cs="Courier New" w:hint="default"/>
      </w:rPr>
    </w:lvl>
    <w:lvl w:ilvl="5" w:tplc="78A84A1C" w:tentative="1">
      <w:start w:val="1"/>
      <w:numFmt w:val="bullet"/>
      <w:lvlText w:val=""/>
      <w:lvlJc w:val="left"/>
      <w:pPr>
        <w:ind w:left="5265" w:hanging="360"/>
      </w:pPr>
      <w:rPr>
        <w:rFonts w:ascii="Wingdings" w:hAnsi="Wingdings" w:hint="default"/>
      </w:rPr>
    </w:lvl>
    <w:lvl w:ilvl="6" w:tplc="7E28594C" w:tentative="1">
      <w:start w:val="1"/>
      <w:numFmt w:val="bullet"/>
      <w:lvlText w:val=""/>
      <w:lvlJc w:val="left"/>
      <w:pPr>
        <w:ind w:left="5985" w:hanging="360"/>
      </w:pPr>
      <w:rPr>
        <w:rFonts w:ascii="Symbol" w:hAnsi="Symbol" w:hint="default"/>
      </w:rPr>
    </w:lvl>
    <w:lvl w:ilvl="7" w:tplc="46D0EC18" w:tentative="1">
      <w:start w:val="1"/>
      <w:numFmt w:val="bullet"/>
      <w:lvlText w:val="o"/>
      <w:lvlJc w:val="left"/>
      <w:pPr>
        <w:ind w:left="6705" w:hanging="360"/>
      </w:pPr>
      <w:rPr>
        <w:rFonts w:ascii="Courier New" w:hAnsi="Courier New" w:cs="Courier New" w:hint="default"/>
      </w:rPr>
    </w:lvl>
    <w:lvl w:ilvl="8" w:tplc="0B40DBD4" w:tentative="1">
      <w:start w:val="1"/>
      <w:numFmt w:val="bullet"/>
      <w:lvlText w:val=""/>
      <w:lvlJc w:val="left"/>
      <w:pPr>
        <w:ind w:left="7425" w:hanging="360"/>
      </w:pPr>
      <w:rPr>
        <w:rFonts w:ascii="Wingdings" w:hAnsi="Wingdings" w:hint="default"/>
      </w:rPr>
    </w:lvl>
  </w:abstractNum>
  <w:abstractNum w:abstractNumId="19">
    <w:nsid w:val="4D464D30"/>
    <w:multiLevelType w:val="hybridMultilevel"/>
    <w:tmpl w:val="2798661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nsid w:val="51405A28"/>
    <w:multiLevelType w:val="hybridMultilevel"/>
    <w:tmpl w:val="FD4AC55C"/>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53622354"/>
    <w:multiLevelType w:val="hybridMultilevel"/>
    <w:tmpl w:val="93CC9386"/>
    <w:lvl w:ilvl="0" w:tplc="9038434E">
      <w:start w:val="2"/>
      <w:numFmt w:val="decimal"/>
      <w:lvlText w:val="%1."/>
      <w:lvlJc w:val="left"/>
      <w:pPr>
        <w:tabs>
          <w:tab w:val="num" w:pos="720"/>
        </w:tabs>
        <w:ind w:left="720" w:hanging="360"/>
      </w:pPr>
      <w:rPr>
        <w:rFonts w:hint="default"/>
      </w:rPr>
    </w:lvl>
    <w:lvl w:ilvl="1" w:tplc="799A71F6" w:tentative="1">
      <w:start w:val="1"/>
      <w:numFmt w:val="lowerLetter"/>
      <w:lvlText w:val="%2."/>
      <w:lvlJc w:val="left"/>
      <w:pPr>
        <w:tabs>
          <w:tab w:val="num" w:pos="1440"/>
        </w:tabs>
        <w:ind w:left="1440" w:hanging="360"/>
      </w:pPr>
    </w:lvl>
    <w:lvl w:ilvl="2" w:tplc="4CC6C558">
      <w:start w:val="1"/>
      <w:numFmt w:val="lowerRoman"/>
      <w:lvlText w:val="%3."/>
      <w:lvlJc w:val="right"/>
      <w:pPr>
        <w:tabs>
          <w:tab w:val="num" w:pos="2160"/>
        </w:tabs>
        <w:ind w:left="2160" w:hanging="180"/>
      </w:pPr>
    </w:lvl>
    <w:lvl w:ilvl="3" w:tplc="74D0E764" w:tentative="1">
      <w:start w:val="1"/>
      <w:numFmt w:val="decimal"/>
      <w:lvlText w:val="%4."/>
      <w:lvlJc w:val="left"/>
      <w:pPr>
        <w:tabs>
          <w:tab w:val="num" w:pos="2880"/>
        </w:tabs>
        <w:ind w:left="2880" w:hanging="360"/>
      </w:pPr>
    </w:lvl>
    <w:lvl w:ilvl="4" w:tplc="6BAAB568" w:tentative="1">
      <w:start w:val="1"/>
      <w:numFmt w:val="lowerLetter"/>
      <w:lvlText w:val="%5."/>
      <w:lvlJc w:val="left"/>
      <w:pPr>
        <w:tabs>
          <w:tab w:val="num" w:pos="3600"/>
        </w:tabs>
        <w:ind w:left="3600" w:hanging="360"/>
      </w:pPr>
    </w:lvl>
    <w:lvl w:ilvl="5" w:tplc="D04CB2AC" w:tentative="1">
      <w:start w:val="1"/>
      <w:numFmt w:val="lowerRoman"/>
      <w:lvlText w:val="%6."/>
      <w:lvlJc w:val="right"/>
      <w:pPr>
        <w:tabs>
          <w:tab w:val="num" w:pos="4320"/>
        </w:tabs>
        <w:ind w:left="4320" w:hanging="180"/>
      </w:pPr>
    </w:lvl>
    <w:lvl w:ilvl="6" w:tplc="09CC3048" w:tentative="1">
      <w:start w:val="1"/>
      <w:numFmt w:val="decimal"/>
      <w:lvlText w:val="%7."/>
      <w:lvlJc w:val="left"/>
      <w:pPr>
        <w:tabs>
          <w:tab w:val="num" w:pos="5040"/>
        </w:tabs>
        <w:ind w:left="5040" w:hanging="360"/>
      </w:pPr>
    </w:lvl>
    <w:lvl w:ilvl="7" w:tplc="9940AB0C" w:tentative="1">
      <w:start w:val="1"/>
      <w:numFmt w:val="lowerLetter"/>
      <w:lvlText w:val="%8."/>
      <w:lvlJc w:val="left"/>
      <w:pPr>
        <w:tabs>
          <w:tab w:val="num" w:pos="5760"/>
        </w:tabs>
        <w:ind w:left="5760" w:hanging="360"/>
      </w:pPr>
    </w:lvl>
    <w:lvl w:ilvl="8" w:tplc="98C0AA36" w:tentative="1">
      <w:start w:val="1"/>
      <w:numFmt w:val="lowerRoman"/>
      <w:lvlText w:val="%9."/>
      <w:lvlJc w:val="right"/>
      <w:pPr>
        <w:tabs>
          <w:tab w:val="num" w:pos="6480"/>
        </w:tabs>
        <w:ind w:left="6480" w:hanging="180"/>
      </w:pPr>
    </w:lvl>
  </w:abstractNum>
  <w:abstractNum w:abstractNumId="22">
    <w:nsid w:val="54A4523A"/>
    <w:multiLevelType w:val="hybridMultilevel"/>
    <w:tmpl w:val="93D0386C"/>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5DF14086"/>
    <w:multiLevelType w:val="hybridMultilevel"/>
    <w:tmpl w:val="348E742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nsid w:val="629B23DB"/>
    <w:multiLevelType w:val="hybridMultilevel"/>
    <w:tmpl w:val="48F079E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nsid w:val="69F06A2E"/>
    <w:multiLevelType w:val="hybridMultilevel"/>
    <w:tmpl w:val="777AEA7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70386B10"/>
    <w:multiLevelType w:val="hybridMultilevel"/>
    <w:tmpl w:val="3EE89746"/>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72DA68BF"/>
    <w:multiLevelType w:val="hybridMultilevel"/>
    <w:tmpl w:val="52DE8312"/>
    <w:lvl w:ilvl="0" w:tplc="FFFFFFFF">
      <w:start w:val="6"/>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75B5740E"/>
    <w:multiLevelType w:val="hybridMultilevel"/>
    <w:tmpl w:val="AEEC1184"/>
    <w:lvl w:ilvl="0" w:tplc="E5AA275A">
      <w:start w:val="1"/>
      <w:numFmt w:val="decimal"/>
      <w:lvlText w:val="%1."/>
      <w:lvlJc w:val="left"/>
      <w:pPr>
        <w:tabs>
          <w:tab w:val="num" w:pos="720"/>
        </w:tabs>
        <w:ind w:left="720" w:hanging="360"/>
      </w:pPr>
      <w:rPr>
        <w:rFonts w:hint="default"/>
      </w:rPr>
    </w:lvl>
    <w:lvl w:ilvl="1" w:tplc="0A86FC36">
      <w:start w:val="4"/>
      <w:numFmt w:val="decimal"/>
      <w:lvlText w:val="%2"/>
      <w:lvlJc w:val="left"/>
      <w:pPr>
        <w:tabs>
          <w:tab w:val="num" w:pos="1440"/>
        </w:tabs>
        <w:ind w:left="1440" w:hanging="360"/>
      </w:pPr>
      <w:rPr>
        <w:rFonts w:hint="default"/>
      </w:rPr>
    </w:lvl>
    <w:lvl w:ilvl="2" w:tplc="5B8EEAC2">
      <w:numFmt w:val="bullet"/>
      <w:lvlText w:val="-"/>
      <w:lvlJc w:val="left"/>
      <w:pPr>
        <w:tabs>
          <w:tab w:val="num" w:pos="2340"/>
        </w:tabs>
        <w:ind w:left="2340" w:hanging="360"/>
      </w:pPr>
      <w:rPr>
        <w:rFonts w:ascii="Times New Roman" w:eastAsia="Times New Roman" w:hAnsi="Times New Roman" w:cs="Times New Roman" w:hint="default"/>
      </w:rPr>
    </w:lvl>
    <w:lvl w:ilvl="3" w:tplc="CB8409FA">
      <w:start w:val="1"/>
      <w:numFmt w:val="decimal"/>
      <w:lvlText w:val="%4."/>
      <w:lvlJc w:val="left"/>
      <w:pPr>
        <w:tabs>
          <w:tab w:val="num" w:pos="2880"/>
        </w:tabs>
        <w:ind w:left="2880" w:hanging="360"/>
      </w:pPr>
    </w:lvl>
    <w:lvl w:ilvl="4" w:tplc="2624B8D2" w:tentative="1">
      <w:start w:val="1"/>
      <w:numFmt w:val="lowerLetter"/>
      <w:lvlText w:val="%5."/>
      <w:lvlJc w:val="left"/>
      <w:pPr>
        <w:tabs>
          <w:tab w:val="num" w:pos="3600"/>
        </w:tabs>
        <w:ind w:left="3600" w:hanging="360"/>
      </w:pPr>
    </w:lvl>
    <w:lvl w:ilvl="5" w:tplc="047A1742" w:tentative="1">
      <w:start w:val="1"/>
      <w:numFmt w:val="lowerRoman"/>
      <w:lvlText w:val="%6."/>
      <w:lvlJc w:val="right"/>
      <w:pPr>
        <w:tabs>
          <w:tab w:val="num" w:pos="4320"/>
        </w:tabs>
        <w:ind w:left="4320" w:hanging="180"/>
      </w:pPr>
    </w:lvl>
    <w:lvl w:ilvl="6" w:tplc="C7382E1A" w:tentative="1">
      <w:start w:val="1"/>
      <w:numFmt w:val="decimal"/>
      <w:lvlText w:val="%7."/>
      <w:lvlJc w:val="left"/>
      <w:pPr>
        <w:tabs>
          <w:tab w:val="num" w:pos="5040"/>
        </w:tabs>
        <w:ind w:left="5040" w:hanging="360"/>
      </w:pPr>
    </w:lvl>
    <w:lvl w:ilvl="7" w:tplc="111A7DA6" w:tentative="1">
      <w:start w:val="1"/>
      <w:numFmt w:val="lowerLetter"/>
      <w:lvlText w:val="%8."/>
      <w:lvlJc w:val="left"/>
      <w:pPr>
        <w:tabs>
          <w:tab w:val="num" w:pos="5760"/>
        </w:tabs>
        <w:ind w:left="5760" w:hanging="360"/>
      </w:pPr>
    </w:lvl>
    <w:lvl w:ilvl="8" w:tplc="B4D29480" w:tentative="1">
      <w:start w:val="1"/>
      <w:numFmt w:val="lowerRoman"/>
      <w:lvlText w:val="%9."/>
      <w:lvlJc w:val="right"/>
      <w:pPr>
        <w:tabs>
          <w:tab w:val="num" w:pos="6480"/>
        </w:tabs>
        <w:ind w:left="6480" w:hanging="180"/>
      </w:pPr>
    </w:lvl>
  </w:abstractNum>
  <w:abstractNum w:abstractNumId="29">
    <w:nsid w:val="7B1A7401"/>
    <w:multiLevelType w:val="hybridMultilevel"/>
    <w:tmpl w:val="A8BA65EC"/>
    <w:lvl w:ilvl="0" w:tplc="D5B2C6D8">
      <w:start w:val="7"/>
      <w:numFmt w:val="bullet"/>
      <w:lvlText w:val="-"/>
      <w:lvlJc w:val="left"/>
      <w:pPr>
        <w:tabs>
          <w:tab w:val="num" w:pos="720"/>
        </w:tabs>
        <w:ind w:left="720" w:hanging="360"/>
      </w:pPr>
      <w:rPr>
        <w:rFonts w:ascii="Times New Roman" w:eastAsia="Times New Roman" w:hAnsi="Times New Roman" w:cs="Times New Roman" w:hint="default"/>
      </w:rPr>
    </w:lvl>
    <w:lvl w:ilvl="1" w:tplc="C11AB1E2" w:tentative="1">
      <w:start w:val="1"/>
      <w:numFmt w:val="bullet"/>
      <w:lvlText w:val="o"/>
      <w:lvlJc w:val="left"/>
      <w:pPr>
        <w:tabs>
          <w:tab w:val="num" w:pos="1440"/>
        </w:tabs>
        <w:ind w:left="1440" w:hanging="360"/>
      </w:pPr>
      <w:rPr>
        <w:rFonts w:ascii="Courier New" w:hAnsi="Courier New" w:hint="default"/>
      </w:rPr>
    </w:lvl>
    <w:lvl w:ilvl="2" w:tplc="C262A252" w:tentative="1">
      <w:start w:val="1"/>
      <w:numFmt w:val="bullet"/>
      <w:lvlText w:val=""/>
      <w:lvlJc w:val="left"/>
      <w:pPr>
        <w:tabs>
          <w:tab w:val="num" w:pos="2160"/>
        </w:tabs>
        <w:ind w:left="2160" w:hanging="360"/>
      </w:pPr>
      <w:rPr>
        <w:rFonts w:ascii="Wingdings" w:hAnsi="Wingdings" w:hint="default"/>
      </w:rPr>
    </w:lvl>
    <w:lvl w:ilvl="3" w:tplc="C9C63FF0" w:tentative="1">
      <w:start w:val="1"/>
      <w:numFmt w:val="bullet"/>
      <w:lvlText w:val=""/>
      <w:lvlJc w:val="left"/>
      <w:pPr>
        <w:tabs>
          <w:tab w:val="num" w:pos="2880"/>
        </w:tabs>
        <w:ind w:left="2880" w:hanging="360"/>
      </w:pPr>
      <w:rPr>
        <w:rFonts w:ascii="Symbol" w:hAnsi="Symbol" w:hint="default"/>
      </w:rPr>
    </w:lvl>
    <w:lvl w:ilvl="4" w:tplc="2DBE2E60" w:tentative="1">
      <w:start w:val="1"/>
      <w:numFmt w:val="bullet"/>
      <w:lvlText w:val="o"/>
      <w:lvlJc w:val="left"/>
      <w:pPr>
        <w:tabs>
          <w:tab w:val="num" w:pos="3600"/>
        </w:tabs>
        <w:ind w:left="3600" w:hanging="360"/>
      </w:pPr>
      <w:rPr>
        <w:rFonts w:ascii="Courier New" w:hAnsi="Courier New" w:hint="default"/>
      </w:rPr>
    </w:lvl>
    <w:lvl w:ilvl="5" w:tplc="62280E90" w:tentative="1">
      <w:start w:val="1"/>
      <w:numFmt w:val="bullet"/>
      <w:lvlText w:val=""/>
      <w:lvlJc w:val="left"/>
      <w:pPr>
        <w:tabs>
          <w:tab w:val="num" w:pos="4320"/>
        </w:tabs>
        <w:ind w:left="4320" w:hanging="360"/>
      </w:pPr>
      <w:rPr>
        <w:rFonts w:ascii="Wingdings" w:hAnsi="Wingdings" w:hint="default"/>
      </w:rPr>
    </w:lvl>
    <w:lvl w:ilvl="6" w:tplc="E88E379C" w:tentative="1">
      <w:start w:val="1"/>
      <w:numFmt w:val="bullet"/>
      <w:lvlText w:val=""/>
      <w:lvlJc w:val="left"/>
      <w:pPr>
        <w:tabs>
          <w:tab w:val="num" w:pos="5040"/>
        </w:tabs>
        <w:ind w:left="5040" w:hanging="360"/>
      </w:pPr>
      <w:rPr>
        <w:rFonts w:ascii="Symbol" w:hAnsi="Symbol" w:hint="default"/>
      </w:rPr>
    </w:lvl>
    <w:lvl w:ilvl="7" w:tplc="BCF69D0A" w:tentative="1">
      <w:start w:val="1"/>
      <w:numFmt w:val="bullet"/>
      <w:lvlText w:val="o"/>
      <w:lvlJc w:val="left"/>
      <w:pPr>
        <w:tabs>
          <w:tab w:val="num" w:pos="5760"/>
        </w:tabs>
        <w:ind w:left="5760" w:hanging="360"/>
      </w:pPr>
      <w:rPr>
        <w:rFonts w:ascii="Courier New" w:hAnsi="Courier New" w:hint="default"/>
      </w:rPr>
    </w:lvl>
    <w:lvl w:ilvl="8" w:tplc="F2901486" w:tentative="1">
      <w:start w:val="1"/>
      <w:numFmt w:val="bullet"/>
      <w:lvlText w:val=""/>
      <w:lvlJc w:val="left"/>
      <w:pPr>
        <w:tabs>
          <w:tab w:val="num" w:pos="6480"/>
        </w:tabs>
        <w:ind w:left="6480" w:hanging="360"/>
      </w:pPr>
      <w:rPr>
        <w:rFonts w:ascii="Wingdings" w:hAnsi="Wingdings" w:hint="default"/>
      </w:rPr>
    </w:lvl>
  </w:abstractNum>
  <w:num w:numId="1">
    <w:abstractNumId w:val="28"/>
  </w:num>
  <w:num w:numId="2">
    <w:abstractNumId w:val="5"/>
  </w:num>
  <w:num w:numId="3">
    <w:abstractNumId w:val="4"/>
  </w:num>
  <w:num w:numId="4">
    <w:abstractNumId w:val="17"/>
  </w:num>
  <w:num w:numId="5">
    <w:abstractNumId w:val="21"/>
  </w:num>
  <w:num w:numId="6">
    <w:abstractNumId w:val="29"/>
  </w:num>
  <w:num w:numId="7">
    <w:abstractNumId w:val="18"/>
  </w:num>
  <w:num w:numId="8">
    <w:abstractNumId w:val="11"/>
  </w:num>
  <w:num w:numId="9">
    <w:abstractNumId w:val="22"/>
  </w:num>
  <w:num w:numId="10">
    <w:abstractNumId w:val="6"/>
  </w:num>
  <w:num w:numId="11">
    <w:abstractNumId w:val="27"/>
  </w:num>
  <w:num w:numId="12">
    <w:abstractNumId w:val="25"/>
  </w:num>
  <w:num w:numId="13">
    <w:abstractNumId w:val="24"/>
  </w:num>
  <w:num w:numId="14">
    <w:abstractNumId w:val="26"/>
  </w:num>
  <w:num w:numId="15">
    <w:abstractNumId w:val="7"/>
  </w:num>
  <w:num w:numId="16">
    <w:abstractNumId w:val="10"/>
  </w:num>
  <w:num w:numId="17">
    <w:abstractNumId w:val="8"/>
  </w:num>
  <w:num w:numId="18">
    <w:abstractNumId w:val="1"/>
  </w:num>
  <w:num w:numId="19">
    <w:abstractNumId w:val="13"/>
  </w:num>
  <w:num w:numId="20">
    <w:abstractNumId w:val="14"/>
  </w:num>
  <w:num w:numId="21">
    <w:abstractNumId w:val="19"/>
  </w:num>
  <w:num w:numId="22">
    <w:abstractNumId w:val="15"/>
  </w:num>
  <w:num w:numId="23">
    <w:abstractNumId w:val="2"/>
  </w:num>
  <w:num w:numId="24">
    <w:abstractNumId w:val="23"/>
  </w:num>
  <w:num w:numId="25">
    <w:abstractNumId w:val="9"/>
  </w:num>
  <w:num w:numId="26">
    <w:abstractNumId w:val="3"/>
  </w:num>
  <w:num w:numId="27">
    <w:abstractNumId w:val="20"/>
  </w:num>
  <w:num w:numId="28">
    <w:abstractNumId w:val="0"/>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331"/>
    <w:rsid w:val="00006F29"/>
    <w:rsid w:val="00056F72"/>
    <w:rsid w:val="0008300A"/>
    <w:rsid w:val="00091CB8"/>
    <w:rsid w:val="000A4D85"/>
    <w:rsid w:val="00245F53"/>
    <w:rsid w:val="0035685D"/>
    <w:rsid w:val="003A25B9"/>
    <w:rsid w:val="003B1F86"/>
    <w:rsid w:val="004709C8"/>
    <w:rsid w:val="00495A42"/>
    <w:rsid w:val="00595A7B"/>
    <w:rsid w:val="005A678C"/>
    <w:rsid w:val="005F0B42"/>
    <w:rsid w:val="00623340"/>
    <w:rsid w:val="00661768"/>
    <w:rsid w:val="006972A1"/>
    <w:rsid w:val="00705E3A"/>
    <w:rsid w:val="00706AE3"/>
    <w:rsid w:val="007140A2"/>
    <w:rsid w:val="00742F60"/>
    <w:rsid w:val="00781D16"/>
    <w:rsid w:val="007E0FB8"/>
    <w:rsid w:val="00834833"/>
    <w:rsid w:val="00842ECB"/>
    <w:rsid w:val="008C44B2"/>
    <w:rsid w:val="00902AF0"/>
    <w:rsid w:val="009B6104"/>
    <w:rsid w:val="009C4331"/>
    <w:rsid w:val="00A70D99"/>
    <w:rsid w:val="00A7495D"/>
    <w:rsid w:val="00A75C70"/>
    <w:rsid w:val="00B26532"/>
    <w:rsid w:val="00B40A48"/>
    <w:rsid w:val="00BB796F"/>
    <w:rsid w:val="00BD107C"/>
    <w:rsid w:val="00C70B34"/>
    <w:rsid w:val="00CB1B53"/>
    <w:rsid w:val="00D04C3E"/>
    <w:rsid w:val="00D577E2"/>
    <w:rsid w:val="00E0491B"/>
    <w:rsid w:val="00E34404"/>
    <w:rsid w:val="00E37CF1"/>
    <w:rsid w:val="00E96CAF"/>
    <w:rsid w:val="00EE3AEE"/>
    <w:rsid w:val="00F1044E"/>
    <w:rsid w:val="00F834E6"/>
    <w:rsid w:val="00F84233"/>
    <w:rsid w:val="00F84FF4"/>
    <w:rsid w:val="00F97F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aliases w:val="Pääotsikko"/>
    <w:basedOn w:val="Normaali"/>
    <w:next w:val="Normaali"/>
    <w:qFormat/>
    <w:pPr>
      <w:keepNext/>
      <w:ind w:left="1304"/>
      <w:outlineLvl w:val="0"/>
    </w:pPr>
    <w:rPr>
      <w:rFonts w:ascii="Tahoma" w:hAnsi="Tahoma" w:cs="Tahoma"/>
      <w:sz w:val="96"/>
    </w:rPr>
  </w:style>
  <w:style w:type="paragraph" w:styleId="Otsikko2">
    <w:name w:val="heading 2"/>
    <w:basedOn w:val="Normaali"/>
    <w:next w:val="Normaali"/>
    <w:qFormat/>
    <w:pPr>
      <w:keepNext/>
      <w:outlineLvl w:val="1"/>
    </w:pPr>
    <w:rPr>
      <w:rFonts w:ascii="Tahoma" w:hAnsi="Tahoma" w:cs="Tahoma"/>
      <w:b/>
    </w:rPr>
  </w:style>
  <w:style w:type="paragraph" w:styleId="Otsikko3">
    <w:name w:val="heading 3"/>
    <w:basedOn w:val="Normaali"/>
    <w:next w:val="Normaali"/>
    <w:qFormat/>
    <w:pPr>
      <w:keepNext/>
      <w:spacing w:line="360" w:lineRule="auto"/>
      <w:outlineLvl w:val="2"/>
    </w:pPr>
    <w:rPr>
      <w:rFonts w:ascii="Tahoma" w:hAnsi="Tahoma" w:cs="Tahoma"/>
      <w:b/>
      <w:sz w:val="28"/>
    </w:rPr>
  </w:style>
  <w:style w:type="paragraph" w:styleId="Otsikko4">
    <w:name w:val="heading 4"/>
    <w:basedOn w:val="Normaali"/>
    <w:next w:val="Normaali"/>
    <w:qFormat/>
    <w:pPr>
      <w:keepNext/>
      <w:autoSpaceDE w:val="0"/>
      <w:autoSpaceDN w:val="0"/>
      <w:adjustRightInd w:val="0"/>
      <w:outlineLvl w:val="3"/>
    </w:pPr>
    <w:rPr>
      <w:rFonts w:ascii="Comic Sans MS" w:hAnsi="Comic Sans MS"/>
      <w:b/>
      <w:bCs/>
      <w:color w:val="000000"/>
      <w:szCs w:val="20"/>
    </w:rPr>
  </w:style>
  <w:style w:type="paragraph" w:styleId="Otsikko5">
    <w:name w:val="heading 5"/>
    <w:basedOn w:val="Normaali"/>
    <w:next w:val="Normaali"/>
    <w:qFormat/>
    <w:pPr>
      <w:keepNext/>
      <w:autoSpaceDE w:val="0"/>
      <w:autoSpaceDN w:val="0"/>
      <w:adjustRightInd w:val="0"/>
      <w:spacing w:line="360" w:lineRule="auto"/>
      <w:outlineLvl w:val="4"/>
    </w:pPr>
    <w:rPr>
      <w:rFonts w:ascii="Comic Sans MS" w:hAnsi="Comic Sans MS"/>
      <w:b/>
      <w:bCs/>
      <w:color w:val="000000"/>
      <w:sz w:val="28"/>
      <w:szCs w:val="20"/>
    </w:rPr>
  </w:style>
  <w:style w:type="paragraph" w:styleId="Otsikko6">
    <w:name w:val="heading 6"/>
    <w:basedOn w:val="Normaali"/>
    <w:next w:val="Normaali"/>
    <w:qFormat/>
    <w:pPr>
      <w:keepNext/>
      <w:ind w:left="1260"/>
      <w:jc w:val="both"/>
      <w:outlineLvl w:val="5"/>
    </w:pPr>
    <w:rPr>
      <w:rFonts w:ascii="Comic Sans MS" w:hAnsi="Comic Sans MS" w:cs="Tahoma"/>
      <w:sz w:val="96"/>
    </w:rPr>
  </w:style>
  <w:style w:type="paragraph" w:styleId="Otsikko7">
    <w:name w:val="heading 7"/>
    <w:basedOn w:val="Normaali"/>
    <w:next w:val="Normaali"/>
    <w:qFormat/>
    <w:pPr>
      <w:keepNext/>
      <w:autoSpaceDE w:val="0"/>
      <w:autoSpaceDN w:val="0"/>
      <w:adjustRightInd w:val="0"/>
      <w:spacing w:line="360" w:lineRule="auto"/>
      <w:ind w:firstLine="1304"/>
      <w:outlineLvl w:val="6"/>
    </w:pPr>
    <w:rPr>
      <w:rFonts w:ascii="Comic Sans MS" w:hAnsi="Comic Sans MS"/>
      <w:b/>
      <w:bCs/>
      <w:color w:val="000000"/>
      <w:sz w:val="28"/>
      <w:szCs w:val="20"/>
    </w:rPr>
  </w:style>
  <w:style w:type="paragraph" w:styleId="Otsikko8">
    <w:name w:val="heading 8"/>
    <w:basedOn w:val="Normaali"/>
    <w:next w:val="Normaali"/>
    <w:qFormat/>
    <w:pPr>
      <w:keepNext/>
      <w:spacing w:line="360" w:lineRule="auto"/>
      <w:ind w:left="1440"/>
      <w:outlineLvl w:val="7"/>
    </w:pPr>
    <w:rPr>
      <w:rFonts w:ascii="Comic Sans MS" w:hAnsi="Comic Sans MS"/>
      <w:b/>
      <w:bCs/>
      <w:sz w:val="28"/>
    </w:rPr>
  </w:style>
  <w:style w:type="paragraph" w:styleId="Otsikko9">
    <w:name w:val="heading 9"/>
    <w:basedOn w:val="Normaali"/>
    <w:next w:val="Normaali"/>
    <w:qFormat/>
    <w:pPr>
      <w:keepNext/>
      <w:autoSpaceDE w:val="0"/>
      <w:autoSpaceDN w:val="0"/>
      <w:adjustRightInd w:val="0"/>
      <w:spacing w:line="360" w:lineRule="auto"/>
      <w:ind w:left="2340"/>
      <w:outlineLvl w:val="8"/>
    </w:pPr>
    <w:rPr>
      <w:rFonts w:ascii="Comic Sans MS" w:hAnsi="Comic Sans MS"/>
      <w:b/>
      <w:bCs/>
      <w:color w:val="00000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center"/>
    </w:pPr>
    <w:rPr>
      <w:rFonts w:ascii="Tahoma" w:hAnsi="Tahoma" w:cs="Tahoma"/>
      <w:sz w:val="96"/>
    </w:r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
    <w:name w:val="Body Text Indent"/>
    <w:basedOn w:val="Normaali"/>
    <w:semiHidden/>
    <w:pPr>
      <w:ind w:left="1304"/>
    </w:pPr>
    <w:rPr>
      <w:rFonts w:ascii="Comic Sans MS" w:hAnsi="Comic Sans MS"/>
    </w:rPr>
  </w:style>
  <w:style w:type="paragraph" w:styleId="Sisennettyleipteksti2">
    <w:name w:val="Body Text Indent 2"/>
    <w:basedOn w:val="Normaali"/>
    <w:semiHidden/>
    <w:pPr>
      <w:ind w:left="1304"/>
    </w:pPr>
    <w:rPr>
      <w:rFonts w:ascii="Comic Sans MS" w:hAnsi="Comic Sans MS"/>
      <w:u w:val="single"/>
    </w:rPr>
  </w:style>
  <w:style w:type="paragraph" w:styleId="Sisennettyleipteksti3">
    <w:name w:val="Body Text Indent 3"/>
    <w:basedOn w:val="Normaali"/>
    <w:semiHidden/>
    <w:pPr>
      <w:keepNext/>
      <w:keepLines/>
      <w:ind w:left="1304"/>
    </w:pPr>
    <w:rPr>
      <w:rFonts w:ascii="Comic Sans MS" w:hAnsi="Comic Sans MS"/>
      <w:b/>
      <w:bCs/>
    </w:rPr>
  </w:style>
  <w:style w:type="paragraph" w:customStyle="1" w:styleId="Kaaviotekstit">
    <w:name w:val="Kaaviotekstit"/>
    <w:basedOn w:val="Normaali"/>
    <w:pPr>
      <w:tabs>
        <w:tab w:val="left" w:pos="2410"/>
      </w:tabs>
      <w:ind w:left="1304"/>
    </w:pPr>
    <w:rPr>
      <w:rFonts w:ascii="Verdana" w:hAnsi="Verdana"/>
      <w:sz w:val="18"/>
    </w:rPr>
  </w:style>
  <w:style w:type="paragraph" w:styleId="Yltunniste">
    <w:name w:val="header"/>
    <w:basedOn w:val="Normaali"/>
    <w:semiHidden/>
    <w:pPr>
      <w:tabs>
        <w:tab w:val="center" w:pos="4819"/>
        <w:tab w:val="right" w:pos="9638"/>
      </w:tabs>
    </w:pPr>
  </w:style>
  <w:style w:type="paragraph" w:customStyle="1" w:styleId="Asiateksti">
    <w:name w:val="Asiateksti"/>
    <w:basedOn w:val="Normaali"/>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textAlignment w:val="baseline"/>
    </w:pPr>
    <w:rPr>
      <w:szCs w:val="20"/>
    </w:rPr>
  </w:style>
  <w:style w:type="paragraph" w:styleId="Leipteksti2">
    <w:name w:val="Body Text 2"/>
    <w:basedOn w:val="Normaali"/>
    <w:semiHidden/>
    <w:pPr>
      <w:autoSpaceDE w:val="0"/>
      <w:autoSpaceDN w:val="0"/>
      <w:adjustRightInd w:val="0"/>
    </w:pPr>
    <w:rPr>
      <w:rFonts w:ascii="Courier" w:hAnsi="Courier"/>
      <w:color w:val="000000"/>
    </w:rPr>
  </w:style>
  <w:style w:type="paragraph" w:styleId="Leipteksti3">
    <w:name w:val="Body Text 3"/>
    <w:basedOn w:val="Normaali"/>
    <w:semiHidden/>
    <w:pPr>
      <w:autoSpaceDE w:val="0"/>
      <w:autoSpaceDN w:val="0"/>
      <w:adjustRightInd w:val="0"/>
    </w:pPr>
    <w:rPr>
      <w:rFonts w:ascii="Courier" w:hAnsi="Courier"/>
      <w:b/>
      <w:color w:val="000000"/>
    </w:rPr>
  </w:style>
  <w:style w:type="character" w:customStyle="1" w:styleId="AlatunnisteChar">
    <w:name w:val="Alatunniste Char"/>
    <w:rPr>
      <w:sz w:val="24"/>
      <w:szCs w:val="24"/>
    </w:rPr>
  </w:style>
  <w:style w:type="paragraph" w:styleId="Luettelokappale">
    <w:name w:val="List Paragraph"/>
    <w:basedOn w:val="Normaali"/>
    <w:uiPriority w:val="34"/>
    <w:qFormat/>
    <w:rsid w:val="00A70D99"/>
    <w:pPr>
      <w:ind w:left="1304"/>
    </w:pPr>
  </w:style>
  <w:style w:type="character" w:customStyle="1" w:styleId="apple-converted-space">
    <w:name w:val="apple-converted-space"/>
    <w:basedOn w:val="Kappaleenoletusfontti"/>
    <w:rsid w:val="00E96CAF"/>
  </w:style>
  <w:style w:type="character" w:customStyle="1" w:styleId="st">
    <w:name w:val="st"/>
    <w:rsid w:val="00661768"/>
  </w:style>
  <w:style w:type="character" w:styleId="Korostus">
    <w:name w:val="Emphasis"/>
    <w:uiPriority w:val="20"/>
    <w:qFormat/>
    <w:rsid w:val="006617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szCs w:val="24"/>
    </w:rPr>
  </w:style>
  <w:style w:type="paragraph" w:styleId="Otsikko1">
    <w:name w:val="heading 1"/>
    <w:aliases w:val="Pääotsikko"/>
    <w:basedOn w:val="Normaali"/>
    <w:next w:val="Normaali"/>
    <w:qFormat/>
    <w:pPr>
      <w:keepNext/>
      <w:ind w:left="1304"/>
      <w:outlineLvl w:val="0"/>
    </w:pPr>
    <w:rPr>
      <w:rFonts w:ascii="Tahoma" w:hAnsi="Tahoma" w:cs="Tahoma"/>
      <w:sz w:val="96"/>
    </w:rPr>
  </w:style>
  <w:style w:type="paragraph" w:styleId="Otsikko2">
    <w:name w:val="heading 2"/>
    <w:basedOn w:val="Normaali"/>
    <w:next w:val="Normaali"/>
    <w:qFormat/>
    <w:pPr>
      <w:keepNext/>
      <w:outlineLvl w:val="1"/>
    </w:pPr>
    <w:rPr>
      <w:rFonts w:ascii="Tahoma" w:hAnsi="Tahoma" w:cs="Tahoma"/>
      <w:b/>
    </w:rPr>
  </w:style>
  <w:style w:type="paragraph" w:styleId="Otsikko3">
    <w:name w:val="heading 3"/>
    <w:basedOn w:val="Normaali"/>
    <w:next w:val="Normaali"/>
    <w:qFormat/>
    <w:pPr>
      <w:keepNext/>
      <w:spacing w:line="360" w:lineRule="auto"/>
      <w:outlineLvl w:val="2"/>
    </w:pPr>
    <w:rPr>
      <w:rFonts w:ascii="Tahoma" w:hAnsi="Tahoma" w:cs="Tahoma"/>
      <w:b/>
      <w:sz w:val="28"/>
    </w:rPr>
  </w:style>
  <w:style w:type="paragraph" w:styleId="Otsikko4">
    <w:name w:val="heading 4"/>
    <w:basedOn w:val="Normaali"/>
    <w:next w:val="Normaali"/>
    <w:qFormat/>
    <w:pPr>
      <w:keepNext/>
      <w:autoSpaceDE w:val="0"/>
      <w:autoSpaceDN w:val="0"/>
      <w:adjustRightInd w:val="0"/>
      <w:outlineLvl w:val="3"/>
    </w:pPr>
    <w:rPr>
      <w:rFonts w:ascii="Comic Sans MS" w:hAnsi="Comic Sans MS"/>
      <w:b/>
      <w:bCs/>
      <w:color w:val="000000"/>
      <w:szCs w:val="20"/>
    </w:rPr>
  </w:style>
  <w:style w:type="paragraph" w:styleId="Otsikko5">
    <w:name w:val="heading 5"/>
    <w:basedOn w:val="Normaali"/>
    <w:next w:val="Normaali"/>
    <w:qFormat/>
    <w:pPr>
      <w:keepNext/>
      <w:autoSpaceDE w:val="0"/>
      <w:autoSpaceDN w:val="0"/>
      <w:adjustRightInd w:val="0"/>
      <w:spacing w:line="360" w:lineRule="auto"/>
      <w:outlineLvl w:val="4"/>
    </w:pPr>
    <w:rPr>
      <w:rFonts w:ascii="Comic Sans MS" w:hAnsi="Comic Sans MS"/>
      <w:b/>
      <w:bCs/>
      <w:color w:val="000000"/>
      <w:sz w:val="28"/>
      <w:szCs w:val="20"/>
    </w:rPr>
  </w:style>
  <w:style w:type="paragraph" w:styleId="Otsikko6">
    <w:name w:val="heading 6"/>
    <w:basedOn w:val="Normaali"/>
    <w:next w:val="Normaali"/>
    <w:qFormat/>
    <w:pPr>
      <w:keepNext/>
      <w:ind w:left="1260"/>
      <w:jc w:val="both"/>
      <w:outlineLvl w:val="5"/>
    </w:pPr>
    <w:rPr>
      <w:rFonts w:ascii="Comic Sans MS" w:hAnsi="Comic Sans MS" w:cs="Tahoma"/>
      <w:sz w:val="96"/>
    </w:rPr>
  </w:style>
  <w:style w:type="paragraph" w:styleId="Otsikko7">
    <w:name w:val="heading 7"/>
    <w:basedOn w:val="Normaali"/>
    <w:next w:val="Normaali"/>
    <w:qFormat/>
    <w:pPr>
      <w:keepNext/>
      <w:autoSpaceDE w:val="0"/>
      <w:autoSpaceDN w:val="0"/>
      <w:adjustRightInd w:val="0"/>
      <w:spacing w:line="360" w:lineRule="auto"/>
      <w:ind w:firstLine="1304"/>
      <w:outlineLvl w:val="6"/>
    </w:pPr>
    <w:rPr>
      <w:rFonts w:ascii="Comic Sans MS" w:hAnsi="Comic Sans MS"/>
      <w:b/>
      <w:bCs/>
      <w:color w:val="000000"/>
      <w:sz w:val="28"/>
      <w:szCs w:val="20"/>
    </w:rPr>
  </w:style>
  <w:style w:type="paragraph" w:styleId="Otsikko8">
    <w:name w:val="heading 8"/>
    <w:basedOn w:val="Normaali"/>
    <w:next w:val="Normaali"/>
    <w:qFormat/>
    <w:pPr>
      <w:keepNext/>
      <w:spacing w:line="360" w:lineRule="auto"/>
      <w:ind w:left="1440"/>
      <w:outlineLvl w:val="7"/>
    </w:pPr>
    <w:rPr>
      <w:rFonts w:ascii="Comic Sans MS" w:hAnsi="Comic Sans MS"/>
      <w:b/>
      <w:bCs/>
      <w:sz w:val="28"/>
    </w:rPr>
  </w:style>
  <w:style w:type="paragraph" w:styleId="Otsikko9">
    <w:name w:val="heading 9"/>
    <w:basedOn w:val="Normaali"/>
    <w:next w:val="Normaali"/>
    <w:qFormat/>
    <w:pPr>
      <w:keepNext/>
      <w:autoSpaceDE w:val="0"/>
      <w:autoSpaceDN w:val="0"/>
      <w:adjustRightInd w:val="0"/>
      <w:spacing w:line="360" w:lineRule="auto"/>
      <w:ind w:left="2340"/>
      <w:outlineLvl w:val="8"/>
    </w:pPr>
    <w:rPr>
      <w:rFonts w:ascii="Comic Sans MS" w:hAnsi="Comic Sans MS"/>
      <w:b/>
      <w:bCs/>
      <w:color w:val="000000"/>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semiHidden/>
    <w:pPr>
      <w:jc w:val="center"/>
    </w:pPr>
    <w:rPr>
      <w:rFonts w:ascii="Tahoma" w:hAnsi="Tahoma" w:cs="Tahoma"/>
      <w:sz w:val="96"/>
    </w:rPr>
  </w:style>
  <w:style w:type="paragraph" w:styleId="Alatunniste">
    <w:name w:val="footer"/>
    <w:basedOn w:val="Normaali"/>
    <w:semiHidden/>
    <w:pPr>
      <w:tabs>
        <w:tab w:val="center" w:pos="4819"/>
        <w:tab w:val="right" w:pos="9638"/>
      </w:tabs>
    </w:pPr>
  </w:style>
  <w:style w:type="character" w:styleId="Sivunumero">
    <w:name w:val="page number"/>
    <w:basedOn w:val="Kappaleenoletusfontti"/>
    <w:semiHidden/>
  </w:style>
  <w:style w:type="paragraph" w:styleId="Sisennettyleipteksti">
    <w:name w:val="Body Text Indent"/>
    <w:basedOn w:val="Normaali"/>
    <w:semiHidden/>
    <w:pPr>
      <w:ind w:left="1304"/>
    </w:pPr>
    <w:rPr>
      <w:rFonts w:ascii="Comic Sans MS" w:hAnsi="Comic Sans MS"/>
    </w:rPr>
  </w:style>
  <w:style w:type="paragraph" w:styleId="Sisennettyleipteksti2">
    <w:name w:val="Body Text Indent 2"/>
    <w:basedOn w:val="Normaali"/>
    <w:semiHidden/>
    <w:pPr>
      <w:ind w:left="1304"/>
    </w:pPr>
    <w:rPr>
      <w:rFonts w:ascii="Comic Sans MS" w:hAnsi="Comic Sans MS"/>
      <w:u w:val="single"/>
    </w:rPr>
  </w:style>
  <w:style w:type="paragraph" w:styleId="Sisennettyleipteksti3">
    <w:name w:val="Body Text Indent 3"/>
    <w:basedOn w:val="Normaali"/>
    <w:semiHidden/>
    <w:pPr>
      <w:keepNext/>
      <w:keepLines/>
      <w:ind w:left="1304"/>
    </w:pPr>
    <w:rPr>
      <w:rFonts w:ascii="Comic Sans MS" w:hAnsi="Comic Sans MS"/>
      <w:b/>
      <w:bCs/>
    </w:rPr>
  </w:style>
  <w:style w:type="paragraph" w:customStyle="1" w:styleId="Kaaviotekstit">
    <w:name w:val="Kaaviotekstit"/>
    <w:basedOn w:val="Normaali"/>
    <w:pPr>
      <w:tabs>
        <w:tab w:val="left" w:pos="2410"/>
      </w:tabs>
      <w:ind w:left="1304"/>
    </w:pPr>
    <w:rPr>
      <w:rFonts w:ascii="Verdana" w:hAnsi="Verdana"/>
      <w:sz w:val="18"/>
    </w:rPr>
  </w:style>
  <w:style w:type="paragraph" w:styleId="Yltunniste">
    <w:name w:val="header"/>
    <w:basedOn w:val="Normaali"/>
    <w:semiHidden/>
    <w:pPr>
      <w:tabs>
        <w:tab w:val="center" w:pos="4819"/>
        <w:tab w:val="right" w:pos="9638"/>
      </w:tabs>
    </w:pPr>
  </w:style>
  <w:style w:type="paragraph" w:customStyle="1" w:styleId="Asiateksti">
    <w:name w:val="Asiateksti"/>
    <w:basedOn w:val="Normaali"/>
    <w:pPr>
      <w:tabs>
        <w:tab w:val="left" w:pos="0"/>
        <w:tab w:val="left" w:pos="1298"/>
        <w:tab w:val="left" w:pos="2591"/>
        <w:tab w:val="left" w:pos="3890"/>
        <w:tab w:val="left" w:pos="5182"/>
        <w:tab w:val="left" w:pos="6481"/>
        <w:tab w:val="left" w:pos="7779"/>
        <w:tab w:val="left" w:pos="9072"/>
      </w:tabs>
      <w:overflowPunct w:val="0"/>
      <w:autoSpaceDE w:val="0"/>
      <w:autoSpaceDN w:val="0"/>
      <w:adjustRightInd w:val="0"/>
      <w:ind w:left="2591"/>
      <w:textAlignment w:val="baseline"/>
    </w:pPr>
    <w:rPr>
      <w:szCs w:val="20"/>
    </w:rPr>
  </w:style>
  <w:style w:type="paragraph" w:styleId="Leipteksti2">
    <w:name w:val="Body Text 2"/>
    <w:basedOn w:val="Normaali"/>
    <w:semiHidden/>
    <w:pPr>
      <w:autoSpaceDE w:val="0"/>
      <w:autoSpaceDN w:val="0"/>
      <w:adjustRightInd w:val="0"/>
    </w:pPr>
    <w:rPr>
      <w:rFonts w:ascii="Courier" w:hAnsi="Courier"/>
      <w:color w:val="000000"/>
    </w:rPr>
  </w:style>
  <w:style w:type="paragraph" w:styleId="Leipteksti3">
    <w:name w:val="Body Text 3"/>
    <w:basedOn w:val="Normaali"/>
    <w:semiHidden/>
    <w:pPr>
      <w:autoSpaceDE w:val="0"/>
      <w:autoSpaceDN w:val="0"/>
      <w:adjustRightInd w:val="0"/>
    </w:pPr>
    <w:rPr>
      <w:rFonts w:ascii="Courier" w:hAnsi="Courier"/>
      <w:b/>
      <w:color w:val="000000"/>
    </w:rPr>
  </w:style>
  <w:style w:type="character" w:customStyle="1" w:styleId="AlatunnisteChar">
    <w:name w:val="Alatunniste Char"/>
    <w:rPr>
      <w:sz w:val="24"/>
      <w:szCs w:val="24"/>
    </w:rPr>
  </w:style>
  <w:style w:type="paragraph" w:styleId="Luettelokappale">
    <w:name w:val="List Paragraph"/>
    <w:basedOn w:val="Normaali"/>
    <w:uiPriority w:val="34"/>
    <w:qFormat/>
    <w:rsid w:val="00A70D99"/>
    <w:pPr>
      <w:ind w:left="1304"/>
    </w:pPr>
  </w:style>
  <w:style w:type="character" w:customStyle="1" w:styleId="apple-converted-space">
    <w:name w:val="apple-converted-space"/>
    <w:basedOn w:val="Kappaleenoletusfontti"/>
    <w:rsid w:val="00E96CAF"/>
  </w:style>
  <w:style w:type="character" w:customStyle="1" w:styleId="st">
    <w:name w:val="st"/>
    <w:rsid w:val="00661768"/>
  </w:style>
  <w:style w:type="character" w:styleId="Korostus">
    <w:name w:val="Emphasis"/>
    <w:uiPriority w:val="20"/>
    <w:qFormat/>
    <w:rsid w:val="006617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32314-BB45-4B34-899B-D81EB499C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2265</Words>
  <Characters>20216</Characters>
  <Application>Microsoft Office Word</Application>
  <DocSecurity>0</DocSecurity>
  <Lines>168</Lines>
  <Paragraphs>44</Paragraphs>
  <ScaleCrop>false</ScaleCrop>
  <HeadingPairs>
    <vt:vector size="2" baseType="variant">
      <vt:variant>
        <vt:lpstr>Otsikko</vt:lpstr>
      </vt:variant>
      <vt:variant>
        <vt:i4>1</vt:i4>
      </vt:variant>
    </vt:vector>
  </HeadingPairs>
  <TitlesOfParts>
    <vt:vector size="1" baseType="lpstr">
      <vt:lpstr>Vimpelin kunta</vt:lpstr>
    </vt:vector>
  </TitlesOfParts>
  <Company>Vimpelin kunta</Company>
  <LinksUpToDate>false</LinksUpToDate>
  <CharactersWithSpaces>22437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Vimpelin kunta</dc:title>
  <dc:creator>sajuoperi</dc:creator>
  <cp:lastModifiedBy>Bergbacka Riitta Mari</cp:lastModifiedBy>
  <cp:revision>3</cp:revision>
  <cp:lastPrinted>2017-05-16T07:50:00Z</cp:lastPrinted>
  <dcterms:created xsi:type="dcterms:W3CDTF">2017-05-09T10:07:00Z</dcterms:created>
  <dcterms:modified xsi:type="dcterms:W3CDTF">2017-05-16T07:50:00Z</dcterms:modified>
</cp:coreProperties>
</file>